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PE.2011.0242 vom 14. September 2011</w:t>
      </w:r>
    </w:p>
    <w:p>
      <w:r>
        <w:t>VD Tribunal cantonal, 2011-09-14, FR</w:t>
      </w:r>
    </w:p>
    <w:p>
      <w:r>
        <w:rPr>
          <w:b/>
        </w:rPr>
        <w:t xml:space="preserve">Quelle: </w:t>
      </w:r>
      <w:r>
        <w:t>https://mcp.opencaselaw.ch/entscheid/vd_omni_PE.2011.0242</w:t>
      </w:r>
    </w:p>
    <w:p>
      <w:r>
        <w:t>FR: VD_OMNI PE.2011.0242 du 14 septembre 2011</w:t>
      </w:r>
    </w:p>
    <w:p>
      <w:r>
        <w:t>IT: VD_OMNI PE.2011.0242 del 14 settembre 2011</w:t>
      </w:r>
    </w:p>
    <w:p>
      <w:pPr>
        <w:pStyle w:val="Heading2"/>
      </w:pPr>
      <w:r>
        <w:t>Regeste</w:t>
      </w:r>
    </w:p>
    <w:p>
      <w:r>
        <w:t>A. B.________ C.________, D.________ E.________/Service de la population (SPOP) | Refus du SPOP de délivrer une autorisation de séjour sous quelque forme que ce soit à une famille colombo-équatorienne, résidant illégalement en Suisse depuis plusieurs années. La demande de permis de séjour avec activité lucrative déposée par le père n'a pas été transmise au Service de l'emploi dès lors que les conditions d'admission n'étaient manifestement pas remplies. Quant à la demande d'autorisation de séjour formulée par tous les membres de la famille, aucune circonstance ne permet de retenir un cas d'extrême gravité au sens de l'art. 30 LEtr.</w:t>
      </w:r>
    </w:p>
    <w:p>
      <w:pPr>
        <w:pStyle w:val="Heading2"/>
      </w:pPr>
      <w:r>
        <w:t>Erwägungen</w:t>
      </w:r>
    </w:p>
    <w:p>
      <w:r>
        <w:rPr>
          <w:b/>
        </w:rPr>
        <w:t>E. 1</w:t>
      </w:r>
    </w:p>
    <w:p>
      <w:r>
        <w:t>Déposé en temps utile, le recours satisfait aux conditions formelles énoncées à l'art. 79 LPA-VD. Il y a donc lieu d'entrer en matière sur le fond.</w:t>
      </w:r>
    </w:p>
    <w:p>
      <w:r>
        <w:rPr>
          <w:b/>
        </w:rPr>
        <w:t>E. 2</w:t>
      </w:r>
    </w:p>
    <w:p>
      <w:r>
        <w:t>Les recourants requièrent la tenue d'une audience afin qu'ils puissent être entendus par le tribunal. a) La procédure vaudoise de recours de droit administratif est en principe écrite (art. 27 LPA-VD). Le droit d'être entendu, tel qu'il est garanti par l'art. 29 al. 2 de la Constitution fédérale de la Confédération suisse du 18 avril 1999 (Cst; RS 101), comprend notamment le droit pour l'intéressé d'obtenir qu'il soit donné suite à ses offres de preuve pertinentes (ATF 127 III consid. 2c p. 578s.). Cette garantie constitutionnelle n'empêche pas l'autorité de mettre un terme à l'instruction lorsque les preuves administrées lui ont permis de former sa conviction et que, procédant d'une manière non arbitraire à une appréciation anticipée des preuves qui lui sont proposées, elle a la certitude qu’elles ne pourraient l'amener à modifier son opinion (ATF 130 II 425 consid. 2.1 p. 429). Le droit d'être entendu découlant de l'art. 29 al. 2 Cst ne comprend pas le droit d'être entendu oralement, ni celui d'obtenir l'audition de témoins (ATF 130 II 425 consid. 2.1 p. 428). En outre, l'art. 6 CEDH ne s'applique pas aux contestations sur le séjour des étrangers (ATF 123 II 472 consid. 4c p. 477). b) Les recourants reprochent à tort à l'autorité intimée de ne pas s'être attentivement penchée sur leur situation et celle de leur famille. Avertis d'une probable décision négative, ils ont eu la possibilité de s'exprimer à ce sujet et de produire toutes pièces utiles. Ils ont également pu faire valoir leurs critiques à l'égard de la décision et fournir tous les renseignements qu'ils jugeaient utiles. Il n'y a pas lieu de leur donner l'occasion d'exposer verbalement les arguments supplémentaires qu'ils auraient gardés par devers eux, et leur audition personnelle n'est pas nécessaire à l'établissement des faits pertinents, qui ressortent suffisamment du dossier. Le tribunal s'estime suffisamment renseigné et renonce à tenir une audience.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(AFT 130 II 281 consid. 2.1 p. 284; 493 consid. 3.1. p. 497/498; 128 II 145 consid. 1.1.1 p. 148 et les arrêts cités). Les recourants, respectivement ressortissants de la Colombie et de l'Equateur, ne peuvent pas invoquer de traité en leur faveur. En ce qui les concerne, le recours s'examine uniquement au regard du droit interne, soit de la loi fédérale du 16 décembre 2005 sur les étrangers (LEtr; RS 142.20) et ses dispositions d'application. Selon l'art. 3 LEtr, l'admission d'étrangers en Suisse en vue de l'exercice d'une activité lucrative doit servir les intérêts de l'économie suisse; les chances d'une intégration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4</w:t>
      </w:r>
    </w:p>
    <w:p>
      <w:r>
        <w:t>Le recourant a déposé une demande d'autorisation de séjour avec activité lucrative. Lorsqu’un étranger ne possède pas de droit à l’exercice d’une activité lucrative, une décision cantonale préalable concernant le marché du travail est nécessaire pour l’admettre en vue de l’exercice d’une activité lucrative (art. 40 al. 2 LEtr). En l'occurrence l’autorité intimée a renoncé à transmettre la demande au Service de l'emploi, autorité compétente en la matière, dès lors qu’elle entendait refuser au recourant, ainsi qu'à sa famille, une autorisation de séjour " sous quelque forme que ce soit ". Quoi qu'il en soit, l'art. 17 al. 1 LEtr dispose que l'étranger entré légalement en Suisse pour un séjour temporaire qui dépose ultérieurement une demande d'autorisation de séjour durable doit attendre la décision à l'étranger. Il en va a fortiori de même de l'étranger qui ne se trouve pas légalement en Suisse. L'art. 17 al. 2 LEtr permet à l'autorité cantonale compétente d'autoriser l'étranger à séjourner en Suisse durant la procédure si les conditions d'admission sont manifestement remplies. Tel n'est pas le cas ici. Le recourant séjourne illégalement en Suisse depuis le mois d'avril 2007, et il ne remplit manifestement pas les conditions d'octroi d'une autorisation de séjour avec activité lucrative: L'art. 18 LEtr pose trois conditions cumulatives pour qu'un étranger puisse être admis en vue de l'exercice d'une activité lucrative salariée: son admission sert les intérêts économiques du pays (let. a), son employeur a déposé une demande (let. b) et les conditions fixées aux art. 20 à 25 de la loi sont remplies (let. c). Selon le ch. 4.3.1 des directives de l’Office fédéral des migrations (ODM), dans leur teneur du 1 er juillet 2010 (ci-après les directives de l'ODM), il ne s’agit pas de maintenir une infrastructure avec une main-d’oeuvre peu qualifiée disposée à travailler pour de bas salaires, ni de soutenir des intérêts particuliers.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23 LEtr, seuls les cadres, les spécialistes ou autres travailleurs qualifiés peuvent obtenir une autorisation de séjour (al. 1); en dérogation à cette règle, peuvent être admis, selon l’al. 3 let. c de cette disposition, notamment les personnes possédant des connaissances ou des capacités professionnelles particulières, si leur admission répond de manière avérée à un besoin. Il n'est pas allégué, et il ne ressort pas du dossier, que l'ordre de priorité de l'art. 21 LEtr aurait été respecté. En outre, il n'est fait état d'aucune qualification professionnelle particulière du recourant; l'emploi qui fait l'objet de la demande est un poste non qualifié (main d'oeuvre dans le domaine du bâtiment). 4.                Reste à déterminer si les recourants peuvent se prévaloir d'un cas de rigueur. Ils font particulièrement valoir qu'ils se sont toujours bien comportés, qu'ils sont bien intégrés en Suisse, qu'ils n'ont pas de dettes et qu'ils n'ont pas eu recours à l'aide sociale dans la mesure où le recourant a toujours travaillé. a) Selon l'art. 30 al. 1 let. b LEtr,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b) Pour interpréter la notion de " cas d'extrême gravité ", l'on peut se référer à la jurisprudence développée sous l’empire de l’ancien art. 13 let. f de l’ordonnance fédérale du</w:t>
      </w:r>
    </w:p>
    <w:p>
      <w:r>
        <w:rPr>
          <w:b/>
        </w:rPr>
        <w:t>E. 6</w:t>
      </w:r>
    </w:p>
    <w:p>
      <w:r>
        <w:t>octobre 1986 limitant le nombre des étrangers (aOLE),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l'étranger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p. 113). Il y a lieu, conformément à la jurisprudence du Tribunal fédéral, de tenir compte de l'ensemble des circonstances du cas d'espèce lors de l'examen d'un cas de rigueur. Il faut considérer tous les éléments qui plaident en faveur de l'acceptation ou du refus de la demande (ATF 124 II 110, ATF 128 II 200; Directives LEtr, ch. 5.6.1, état au 1 er juillet 2009). c) En l'espèce, le SPOP relève notamment que ni la longueur ni la continuité du séjour des recourants ne sont établies de manière probante, qu'ils sont en bonne santé, qu'ils font l'objet de condamnations pénales, qu'ils ne font pas état de qualifications professionnelles particulières et qu'en raison de leur jeune âge leurs filles ne sont pas scolarisées. aa) Le recourant est entré illégalement en Suisse pour y exercer une activité lucrative en 2007, ce qui porte la durée de son séjour en Suisse à un peu plus de quatre ans; une telle durée ne peut manifestement pas être considérée comme très longue. En outre, ce séjour a toujours été illégal, le recourant n'ayant jamais bénéficié d'une quelconque autorisation de séjour en Suisse. Il n'a ainsi guère marqué de respect pour l'ordre juridique suisse. Il s'est au contraire soustrait à la décision de renvoi dont il a fait l'objet, s'est présenté à la police sous une fausse identité et a menti sur son véritable domicile. Il en résulte qu'au regard de la jurisprudence mentionnée ci-dessus, les années passées en Suisse d'avril 2007 à janvier 2011 (date de l'annonce aux autorités en vue de l'obtention d'une autorisation de séjour) ne sauraient être prises en considération dans l'appréciation de l'existence d'un cas de rigueur personnelle. Lors de son arrivée en Suisse, le recourant était âgé de plus de 26 ans. Même si l'on tient compte de son séjour en Espagne, il apparaît qu'il a passé toute son enfance et son adolescence en Colombie, où vit sa famille (v. annexe à sa lettre du 29 janvier au SPOP) et où il a nécessairement conservé des attaches et des liens culturels. Il n'a aucune famille en Suisse, hormis sa compagne et ses deux filles, dont il ne sera pas séparé puisqu'elles ne sont pas au bénéfice d'un droit de séjour en Suisse et, comme on va le voir, ne peuvent pas non plus se prévaloir d'attaches particulièrement étroites avec ce pays. Certes, il a occupé divers emplois dans le domaine du bâtiment, n'a jamais fait l'objet de poursuites ni n'a eu recours à l'aide sociale. Ces éléments ne suffisent cependant pas à témoigner d'une intégration particulièrement réussie; les postes qu'il a occupés ne constituent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C-491/2008 du 9 février 2009). A cela s'ajoute que la réintégration sociale du recourant en Colombie, qu'il a quittée selon ses dires en 2001 ou 2002 pour l'Espagne, ne semble pas fortement compromise. En effet, il pourra faire valoir sa connaissance du français, ainsi que l'expérience qu'il a acquise dans le domaine du bâtiment. Il est vrai que ses perspectives professionnelles en Colombie pourraient s’avérer délicates étant donné les problèmes économiques et sociaux que rencontre ce pays. L e fait que la situation économique en Colombie soit difficile n'est toutefois pas déterminant dès lors que l'art. 30 al. 1 let. b LEtr n'a pas pour but de soustraire les étrangers aux conditions générales de leur pays d'origine (dans ce sens, arrêts PE.2009.0615 du 4 janvier 2010 et PE.2008.0367 du 30 juin 2009). Dans un arrêt 2A.45/2007 du 17 avril 2007, le Tribunal fédéral a considéré que le parcours d'un étranger, clandestin depuis 1998, bien intégré professionnellement et socialement, maîtrisant la langue française, ayant toujours assuré sa propre indépendance financière, sans émarger à l'aide sociale ni faire l'objet d'aucune poursuite, s'il revêtait un caractère, sinon extraordinaire, du moins quelque peu supérieur à la moyenne, ne justifiait pas une dérogation aux mesures de limitation en raison d'une intégration exceptionnelle. Le recourant ne se prévaut par ailleurs pas de circonstances particulières qui l'exposeraient à un danger quelconque en cas de retour dans son pays d'origine. Il n'est au demeurant pas exclu qu'il puisse retourner en Espagne, où il a apparemment aussi de la famille et a obtenu naguère une autorisation de séjour et de travail. bb) Pour ce qui a trait à la recourante, il ressort du dossier qu'elle est arrivée en Suisse en 1999, soit il y a douze ans, à l'âge de 14 ans, et qu'elle y a été scolarisée pendant deux ans. Ce séjour a toujours été illégal, et il ne doit sa longueur qu'à l'obstination de la recourante et de ses parents à se soustraire aux décisions de renvoi et d'interdiction d'entrée en Suisse qui leur ont été signifiées, ainsi qu'à l'incapacité des autorités à assurer le respect de ces décisions. Ainsi, malgré sa durée, ce séjour ne saurait en soi justifier une mesure de régularisation. Par ailleurs, le comportement de la recourante est loin d'avoir été irréprochable; elle a commis des vols, certes d'importance mineure et alors qu'elle n'avait encore que quinze ans, mais surtout elle a récidivé à l'âge adulte en se rendant coupable d'un brigandage et de recel pour lesquels elle a été condamnée à une peine d'emprisonnement de six mois, avec sursis. Si l'on en croit les indications données par son compagnon (v. annexe à la lettre de ce dernier du 29 janvier 2010 au SPOP), son père, sa mère, son frère et sa plus jeune sœur seraient en Espagne; ils n'ont au demeurant jamais été au bénéfice d'un droit de séjour en Suisse. On ne peut pas prétendre dans ces conditions que ses liens avec la Suisse sont si étroits qu'on ne saurait exiger d’elle qu'elle quitte ce pays. Quant à ses possibilités de réintégration dans son pays d’origine, elle ne sont a priori pas mauvaises: la recourante est en bonne santé, âgée de 25 ans et au bénéfice d'une expérience professionnelle. cc) Les deux enfants du couple sont nées respectivement en 2008 et 2010, elles ne sont donc pas encore scolarisées. Un retour avec leurs parents dans l'un de leurs pays d'origine ne peut assurément pas être considéré comme un déracinement susceptible de constituer un cas de rigueur (au contraire, par exemple, d'enfants qui ont accompli toute leur scolarité en Suisse – v. PE.2008.0344 du 24 avril 2009). d) Il apparaît ainsi que les recourants et leurs filles ne se trouvent pas dans un cas individuel d'extrême gravité qui imposerait la poursuite de leur séjour en Suisse. 5.                Il résulte des considérants qui précèdent que le recours, manifestement mal fondé, doit être rejeté selon la procédure simplifiée de l'art. 82 LPA-VD, et la décision attaquée confirmée. Les recourants, qui succombent,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