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PE.2011.0235 vom 24. November 2011</w:t>
      </w:r>
    </w:p>
    <w:p>
      <w:r>
        <w:t>VD Tribunal cantonal, 2011-11-24, FR</w:t>
      </w:r>
    </w:p>
    <w:p>
      <w:r>
        <w:rPr>
          <w:b/>
        </w:rPr>
        <w:t xml:space="preserve">Quelle: </w:t>
      </w:r>
      <w:r>
        <w:t>https://mcp.opencaselaw.ch/entscheid/vd_omni_PE.2011.0235</w:t>
      </w:r>
    </w:p>
    <w:p>
      <w:r>
        <w:t>FR: VD_OMNI PE.2011.0235 du 24 novembre 2011</w:t>
      </w:r>
    </w:p>
    <w:p>
      <w:r>
        <w:t>IT: VD_OMNI PE.2011.0235 del 24 novembre 2011</w:t>
      </w:r>
    </w:p>
    <w:p>
      <w:pPr>
        <w:pStyle w:val="Heading2"/>
      </w:pPr>
      <w:r>
        <w:t>Regeste</w:t>
      </w:r>
    </w:p>
    <w:p>
      <w:r>
        <w:t>X.________SA, A. Y.________/Service de la population (SPOP), Service de l'emploi | La recourante, une entreprise suisse souhaitant engager le recourant, ressortissant bulgare, n'a pas apporté la preuve qu'elle n'a pas pu trouver, sur le marché indigène, un travailleur correspondant au profil recherché: outre une offre d'emploi remontant à plus d'une année, elle n'a procédé qu'à une seule publication via l'ORP vingt jours après le dépôt de la demande auprès du SDE. De plus, le profil du poste mis au concours ne correspond pas à celui du recourant alors que des postulants ont été éconduits pour des motifs ne ressortant pas de l'offre. Recours rejeté.</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Service de l'emploi. Déposé en temps utile, selon les formes prescrites par la loi, le présent recours est formellement recevable, de sorte qu'il y a lieu d'entrer en matière sur le fond.</w:t>
      </w:r>
    </w:p>
    <w:p>
      <w:r>
        <w:rPr>
          <w:b/>
        </w:rPr>
        <w:t>E. 2</w:t>
      </w:r>
    </w:p>
    <w:p>
      <w:r>
        <w:t>A teneur de l’art. 98 LPA-VD, le recourant peut invoquer la violation du droit, y compris l’excès et l’abus du pouvoir d’appréciation, ainsi que la constatation inexacte ou incomplète des faits pertinents. Ni la loi fédérale du 16 décembre 2005 sur les étrangers (LEtr ; RS 142.20), ni l'accord du 21 juin 1999 entre la Confédération suisse, d'une part, et la Communauté européenne et ses Etats membres, d'autre part, sur la libre circulation des personnes (ALCP; RS 0.142.112.681) ne prévoyant une disposition étendant le pouvoir d’examen de l’autorité de recours à l’inopportunité, ce grief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ou la proportionnalité (ATF 1_C 294/2007 du 30 novembre 2007 consid. 3.4 ; 116 V consid. 2 et les arrêts cités).</w:t>
      </w:r>
    </w:p>
    <w:p>
      <w:r>
        <w:rPr>
          <w:b/>
        </w:rPr>
        <w:t>E. 3</w:t>
      </w:r>
    </w:p>
    <w:p>
      <w:r>
        <w:t>a) La Bulgarie et la Roumanie ont adhéré à l'Union européenne le 1 er janvier 2007. Le protocole du 27 mai 2008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(protocole II à l'ALCP; RS 0.142.112.681.1) est entré en vigueur le 1 er juin 2009. Dès cette date, la Bulgarie et la Roumanie sont devenues parties contractantes de l'ALCP. Le protocole II à l'ALCP prévoit néanmoins des dispositions transitoires concernant l'accès au marché du travail. Ce protocole a notamment ajouté les dispositions transitoires 1b et 2b à l'art. 10 ALCP. Aux termes de l'art. 10 al. 1b ALCP, jusqu’à la fin de la deuxième année à compter de l’entrée en vigueur du protocole II, la Suisse peut maintenir des limites quantitatives à l’accès des travailleurs salariés occupant un emploi en Suisse et des indépendants, ressortissants de ces deux pays, pour les durées de séjour supérieures à quatre mois et inférieures à une année et pour celles égales ou supérieures à une année. L'art. 10 al. 2b ALCP indique quant à lui que la Suisse, la Bulgarie et la Roumanie peuvent, jusqu’à la fin de la deuxième année à compter de l’entrée en vigueur du protocole II, maintenir à l’égard des travailleurs de l’une de ces parties contractantes employés sur leur territoire, les contrôles de la priorité du travailleur intégré dans le marché régulier du travail et des conditions de salaire et de travail applicables au travailleur étranger. b) La directive " II Accord sur la circulation des personnes" (version provisoire du 1 er mai 2011) de l'Office fédéral des migrations (ODM) prévoit notamment ce qui suit : " 5.2 Contingents Art. 10 par. 3a, 3b, 4a et 4b ALCP, art. 10 OLCP 5.2.1 Contingents UE-2 5.2.1.1 Principe (…) Conformément au protocole II à l’ALCP, la Suisse peut maintenir jusqu’au 31 mai 2016 au plus tard les restrictions relatives au marché du travail en vigueur jusqu’ici pour les autorisations de courte durée et de séjour destinées aux ressortissants de Bulgarie et Roumanie.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23 LEtr) ne sont plus exigées. Toutefois, ce dernier point ne s’applique pas aux autorisations de courte durée de quatre mois au plus (voir ch. II.5.4.2 ni aux prestataires de services dans les quatre secteurs économiquement sensibles (voir ch. II.7.3.3). (…) 5.5.2 Contrôle de la priorité des travailleurs indigènes Art. 10 par. 2a ALCP et 2b ALCP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Etats membres de l’UE-25, les ressortissants de ces pays ne bénéficiant d’aucune priorité par rapport aux ressortissants des Etats UE-2. Toutefois, les travailleurs des Etats membres de l’UE-25 doivent jouir de l’égalité de traitement avec les Suisses s’agissant de l’accès au marché du travail. Les employeurs doivent annoncer suffisamment tôt les postes vacants qui ne peuvent vraisemblablement être occupés que par des travailleurs des nouveaux Etats membres de l’UE (Bulgarie et Roumanie)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c) La cour de céans a jugé à plusieurs reprises qu'il fallait se monter strict quand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notamment PE.2010.148 du 12 mai 2010 consid. 3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(PE.2006.0692 du 29 janvier 2007 consid. 2). Dans le cas d'un employeur qui souhaitait engager une ressortissante polonaise, la CDAP a jugé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(PE.2008.0480 du 27 février 2009 consid. 2c, confirmé sur recours par le Tribunal fédéral dans l'arrêt 2C_217/2009 du 11 septembre 2009 consid. 3.2). S'agissant d'une ressortissante roumaine, elle a jugé que la seule annonce du poste sur le site internet de l'employeur et sur les présentoirs de grands magasins n'était pas suffisante, l'inscription auprès de l'office régional de placement ayant été effectuée postérieurement à la demande (PE.2009.0417 du 30 décembre 2009 consid. 3). Ont aussi été considérées comme insuffisantes, des recherches par voie d'une ou deux annonces dans la presse, un ou deux ans avant le dépôt de la demande pour l'engagement d'un ressortissant bulgare, et l'absence d'annonce à l'office régional de placement (PE.2009.0244 du 27 novembre 2009). S’agissant d’un poste de « System analyst », le tribunal a jugé insuffisantes les recherches ayant consisté en une annonce sur un site internet, et en une inscription, non établie, du poste vacant sur des listings de projets de la société recruteuse et sur son site interne. Sur la vingtaine de candidatures, aucune n’aurait correspondu au profil souhaité (PE.2009.0669 du 30 mars 2010). En revanche, l’ordre de priorité ne peut être opposé au requérant qui a fait tout son possible, certes sans succès, pour trouver une personne qui corresponde au poste à repourvoir (PE.2009.0553 du 19 mars 2010).</w:t>
      </w:r>
    </w:p>
    <w:p>
      <w:r>
        <w:rPr>
          <w:b/>
        </w:rPr>
        <w:t>E. 4</w:t>
      </w:r>
    </w:p>
    <w:p>
      <w:r>
        <w:t>En l'espèce, la recourante souhaite engager le recourant, ressortissant bulgare; ainsi, elle doit notamment apporter la preuve qu'elle n'a pas trouvé, sur le marché indigène, un travailleur correspondant au profil recherché . a) La recourante allègue avoir effectué des recherches suffisantes au motif que l'offre d'emploi, parue par l'intermédiaire de l'ORP, a suscité une vingtaine de postulations provenant de personnes n'ayant pas le profil adéquat. La démarche effectuée ne permet cependant pas, au regard des exigences fixées par la jurisprudence, de démontrer que la recourante a fait tout son possible pour tenter de trouver un employé sur le marché indigène avant d'engager le recourant, que ce soit au niveau de la quantité des offres parues que de leur timing. Outre l'annonce du</w:t>
      </w:r>
    </w:p>
    <w:p>
      <w:r>
        <w:rPr>
          <w:b/>
        </w:rPr>
        <w:t>E. 5</w:t>
      </w:r>
    </w:p>
    <w:p>
      <w:r>
        <w:t>Il résulte des considérants qui précèdent que le recours doit être rejeté et la décision de l'autorité intimée confirmée. Un émolument de justice est mis à la charge des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