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PE.2011.0230 vom 18. April 2012</w:t>
      </w:r>
    </w:p>
    <w:p>
      <w:r>
        <w:t>VD Tribunal cantonal, 2012-04-18, FR</w:t>
      </w:r>
    </w:p>
    <w:p>
      <w:r>
        <w:rPr>
          <w:b/>
        </w:rPr>
        <w:t xml:space="preserve">Quelle: </w:t>
      </w:r>
      <w:r>
        <w:t>https://mcp.opencaselaw.ch/entscheid/vd_omni_PE.2011.0230</w:t>
      </w:r>
    </w:p>
    <w:p>
      <w:r>
        <w:t>FR: VD_OMNI PE.2011.0230 du 18 avril 2012</w:t>
      </w:r>
    </w:p>
    <w:p>
      <w:r>
        <w:t>IT: VD_OMNI PE.2011.0230 del 18 aprile 2012</w:t>
      </w:r>
    </w:p>
    <w:p>
      <w:pPr>
        <w:pStyle w:val="Heading2"/>
      </w:pPr>
      <w:r>
        <w:t>Regeste</w:t>
      </w:r>
    </w:p>
    <w:p>
      <w:r>
        <w:t>A. X.________, B. Y.________/Service de la population (SPOP) | Demande de réexamen du refus de délivrer à une adolescente une autorisation de séjour au titre du regroupement familial rejetée faute de faits nouveaux importants. Pas de changement important dans la prise en charge de la jeune fille - qui est désormais majeure au sens de la loi suisse - ni s'agissant de l'évolution de son état de santé. La jeune fille a toujours vécu en RDC où elle reçoit les soins médicaux nécessaires.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partie peut demander à l'autorité de réexaminer sa décision.</w:t>
      </w:r>
    </w:p>
    <w:p>
      <w:r>
        <w:rPr>
          <w:b/>
        </w:rPr>
        <w:t>E. 2</w:t>
      </w:r>
    </w:p>
    <w:p>
      <w:r>
        <w:t>Les considérants qui précèdent conduisent au rejet du recours et à la confirmation de la décision attaquée, aux frais des recourants, qui n'ont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