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PE.2011.0206 vom 3. November 2011</w:t>
      </w:r>
    </w:p>
    <w:p>
      <w:r>
        <w:t>VD Tribunal cantonal, 2011-11-03, FR</w:t>
      </w:r>
    </w:p>
    <w:p>
      <w:r>
        <w:rPr>
          <w:b/>
        </w:rPr>
        <w:t xml:space="preserve">Quelle: </w:t>
      </w:r>
      <w:r>
        <w:t>https://mcp.opencaselaw.ch/entscheid/vd_omni_PE.2011.0206</w:t>
      </w:r>
    </w:p>
    <w:p>
      <w:r>
        <w:t>FR: VD_OMNI PE.2011.0206 du 3 novembre 2011</w:t>
      </w:r>
    </w:p>
    <w:p>
      <w:r>
        <w:t>IT: VD_OMNI PE.2011.0206 del 3 novembre 2011</w:t>
      </w:r>
    </w:p>
    <w:p>
      <w:pPr>
        <w:pStyle w:val="Heading2"/>
      </w:pPr>
      <w:r>
        <w:t>Regeste</w:t>
      </w:r>
    </w:p>
    <w:p>
      <w:r>
        <w:t>X.________ c/Service de l'emploi, Service de la population (SPOP) |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En l'occurrence, malgré les difficultés invoquées par le recourant à trouver en Suisse et en Europe des prêtres orthodoxes erythréens, l'intéressé n'a pas effectué de recherches sérieuses et suffisantes sur le marché indigène du travail avant de déposer une demande pour un poste de prêtre orthodoxe erythréen. Recours rejeté.</w:t>
      </w:r>
    </w:p>
    <w:p>
      <w:pPr>
        <w:pStyle w:val="Heading2"/>
      </w:pPr>
      <w:r>
        <w:t>Erwägungen</w:t>
      </w:r>
    </w:p>
    <w:p>
      <w:r>
        <w:rPr>
          <w:b/>
        </w:rPr>
        <w:t>E. 1</w:t>
      </w:r>
    </w:p>
    <w:p>
      <w:r>
        <w:t>a) Aux termes de l’art. 21 al. 1 de la loi fédérale du 16 décembre 2005 sur les étrangers (LEtr; RS 142.20),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S'agissant de l'ordre de priorité au sens de l’art. 21 LEtr, les directives de l’ODM intitulées " I. Domaine des étrangers " prévoient en particulier ce qui suit dans leur version du 30 septembre 2011: "4.3.2.1 Principe (…) Le principe de la priorité des travailleurs indigènes doit être en principe appliqué dans tous les cas, quelle que soit la situation de l'économie et du marché du travail.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4.3.2.2 Efforts de recherche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b ) Selon la jurisprudence cantonale constante, il convient de se montrer strict quant à l’exigence des recherches effectuées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arrêts PE.2011.0195 du 29 août 2011 consid. 3c et 4a; PE.2010.0154 du 9 septembre 2010 consid. 3a; PE.2006.0405 du 19 octobre 2006 consid. 2).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PE.2010.0104 du 20 mai 2010 consid. 2a; PE.2006.0692 du 29 janvier 2007 consid. 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En outre, ne satisfait pas à l’obligation d’effectuer des recherches sur le marché indigène le restaurateur qui ne produit aucune preuve de recherches d’emploi et fait valoir qu’en une année, une dizaine de personnes ne sont pas restées à son service (arrêt PE.2009.0589 du 29 décembre 2009). En revanche, l’ordre de priorité ne peut être opposé au requérant qui a fait tout son possible, certes sans succès, pour trouver une personne qui corresponde au poste à repourvoir (arrêt PE.2009.0553 du 19 mars 2010). Enfin, même si la méthode du bouche à oreille peut dans certains cas se révéler fructueuse, un tel procédé de recherche ne jouit pas d’une diffusion aussi large que les offres d’emploi par voie de presse ou les annonces de poste auprès de l’ORP, de sorte que l’on ne peut considérer, sur cette seule base, qu'un employeur a effectué des recherches suffisantes avant de déposer la demande de main-d’œuvre étrangère en cause (cf. arrêts PE.2010.0154 du 9 septembre 2010 consid. 3b; PE.2009.0568 du 30 juin 2010 consid. 1c).</w:t>
      </w:r>
    </w:p>
    <w:p>
      <w:r>
        <w:rPr>
          <w:b/>
        </w:rPr>
        <w:t>E. 2</w:t>
      </w:r>
    </w:p>
    <w:p>
      <w:r>
        <w:t>En l'espèce, force est de constater que le recourant n'a pas effectué de recherches sérieuses et suffisantes sur le marché indigène du travail avant de déposer la demande litigieuse. L'intéressé fait valoir les difficultés qu'il y a à trouver en Suisse et en Europe des prêtres érythréens qui soient, de surcroît, en communion avec l'évêque du diocèse d'Europe, ainsi que le désire la communauté de 1********, ce qui n'est pas le cas de tous les prêtres érythréens. Il n'en demeure pas moins que le recourant n'établit d'aucune manière avoir procédé à des recherches effectives sur le marché indigène du travail. Aucun élément du dossier ne permet ainsi de penser qu'il aurait fait paraître des annonces dans des quotidiens et dans la presse spécialisée, eu recours aux médias électroniques ainsi qu'à des agences privées de placement et annoncé cet emploi vacant auprès d'un office régional de placement. Il découle par ailleurs des explications de l'intéressé que des prêtres érythréens vivent en Suisse et dans différents pays européens, prêtres dont on ignore s'ils ne seraient pas intéressés par le poste proposé. Il s'ensuit que le choix d'engager Y.________ résulte d'une pure convenance personnelle du recourant et nullement du fait que ce dernier, en dépit d'efforts suffisants, n'aurait trouvé personne sur le marché indigène du travail correspondant au profil recherché.</w:t>
      </w:r>
    </w:p>
    <w:p>
      <w:r>
        <w:rPr>
          <w:b/>
        </w:rPr>
        <w:t>E. 3</w:t>
      </w:r>
    </w:p>
    <w:p>
      <w:r>
        <w:t>Le SDE reproche ensuite au recourant de ne pas offrir un salaire suffisant au regard du minimum exigé. Conformément à l'art. 22 LEtr, un étranger ne peut être admis en vue de l'exercice d'une activité lucrative qu'aux conditions de rémunération et de travail usuelles du lieu, de la profession et de la branche. Aux termes de l'art. 18 LEtr néanmoins, un étranger peut être admis en vue de l'exercice d'une activité lucrative salariée, si son admission sert les intérêts économiques du pays (let. a), si son employeur a déposé une demande (let. b) et si les conditions fixées aux art. 20 à 25 sont remplies (let. c). Il s'ensuit que les conditions fixées aux art. 20 à 25 LEtr doivent être cumulativement remplies pour qu'un étranger puisse être admis en vue de l'exercice d'une activité lucrative salariée. Or, dans la mesure où les conditions relatives à l'ordre de priorité définies à l'art. 21 LEtr ne sont en l'occurrence pas remplies, c'est à juste titre que le SDE a refusé la demande déposée par le recourant. La question de savoir si le salaire offert n'est pas suffisant au regard du minimum exigé n'a dès lors pas besoin d'être examinée.</w:t>
      </w:r>
    </w:p>
    <w:p>
      <w:r>
        <w:rPr>
          <w:b/>
        </w:rPr>
        <w:t>E. 4</w:t>
      </w:r>
    </w:p>
    <w:p>
      <w:r>
        <w:t>Il résulte des considérants qui précèdent que le recours doit être rejeté, et la décision attaquée confirmée. Un émolument de justice sera mis à la charge du recourant, qui, succombant, n'a pas droit à des dépens (art. 49 et 55, 91 et 99 de la loi du 28 octobre 2008 sur la procédure administrative [ LPA-VD; RSV 173.36 ] et art. 4 du tarif du 11 décembre 2007 des frais judiciaires en matière de droit administratif et public [TFJAP; RSV 173.36.5.])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