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PE.2011.0203 vom 5. Januar 2012</w:t>
      </w:r>
    </w:p>
    <w:p>
      <w:r>
        <w:t>VD Tribunal cantonal, 2012-01-05, FR</w:t>
      </w:r>
    </w:p>
    <w:p>
      <w:r>
        <w:rPr>
          <w:b/>
        </w:rPr>
        <w:t xml:space="preserve">Quelle: </w:t>
      </w:r>
      <w:r>
        <w:t>https://mcp.opencaselaw.ch/entscheid/vd_omni_PE.2011.0203</w:t>
      </w:r>
    </w:p>
    <w:p>
      <w:r>
        <w:t>FR: VD_OMNI PE.2011.0203 du 5 janvier 2012</w:t>
      </w:r>
    </w:p>
    <w:p>
      <w:r>
        <w:t>IT: VD_OMNI PE.2011.0203 del 5 gennaio 2012</w:t>
      </w:r>
    </w:p>
    <w:p>
      <w:pPr>
        <w:pStyle w:val="Heading2"/>
      </w:pPr>
      <w:r>
        <w:t>Regeste</w:t>
      </w:r>
    </w:p>
    <w:p>
      <w:r>
        <w:t>A. X.________/Service de la population (SPOP) | Confirmation du refus du SPOP de prolonger, respectivement de délivrer une nouvelle autorisation de séjour pour activité lucrative à un ressortissant vietnamien, dès lors que les décisions du SDE rejetant les demandes de prises d'emploi en faveur de l'intéressé sont entrées en force. Recours rejeté.</w:t>
      </w:r>
    </w:p>
    <w:p>
      <w:pPr>
        <w:pStyle w:val="Heading2"/>
      </w:pPr>
      <w:r>
        <w:t>Erwägungen</w:t>
      </w:r>
    </w:p>
    <w:p>
      <w:r>
        <w:rPr>
          <w:b/>
        </w:rPr>
        <w:t>E. 1</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 s.). En l’espèce, d'origine vietnamienne, le recourant ne peut se prévaloir d’aucun traité qui lui conférerait un droit au séjour en Suisse. Sa situation s'examinera donc à la seule lumière du droit interne, soit de la loi fédérale sur les étrangers du 16 décembre 2005 (LEtr; RS 142.20) et de l'ordonnance du 24 octobre 2007 relative à l’admission, au séjour et à l’exercice d’une activité lucrative (OASA; RS 142.201).</w:t>
      </w:r>
    </w:p>
    <w:p>
      <w:r>
        <w:rPr>
          <w:b/>
        </w:rPr>
        <w:t>E. 2</w:t>
      </w:r>
    </w:p>
    <w:p>
      <w:r>
        <w:t>a) L'art. 32 LEtr, qui a trait à l'autorisation de séjour de courte durée, prévoit que celle-ci est octroyée pour un séjour de durée limitée d'une année au plus (al. 1). Elle est octroyée pour un séjour dont le but est déterminé et peut être assortie d'autres conditions (al. 2). Sa durée de validité peut être prolongée jusqu'à une durée totale de deux ans. Un changement d'emploi n'est accordé que pour des raisons majeures (al. 3). Enfin, une nouvelle autorisation de courte durée ne peut être octroyée qu'après une interruption du séjour en Suisse d'une durée appropriée (al. 4). A teneur de l'art. 38 LEtr, le titulaire d’une autorisation de courte durée admis en vue de l’exercice d’une activité lucrative salariée ou indépendante peut l’exercer dans toute la Suisse; il peut obtenir l’autorisation de changer d’emploi lorsque des raisons majeures le justifient et que les conditions fixées aux art. 22 et 23 LEtr sont remplies. L'art. 55 OASA, renvoyant à l'art. 32 al. 3 LEtr, précise que les titulaires d’une autorisation de séjour de courte durée peuvent être autorisés à changer d’emploi au sein de la même branche et de la même profession s’ils ne peuvent poursuivre leur activité auprès de leur employeur ou si l’on ne peut pas raisonnablement l’exiger d’eux, pour autant que le changement d’emploi ne soit pas dû au comportement de l’employé. Les directives de l'ODM "I. Domaine des étrangers", dans leur version au 30 septembre 2011, mentionnent notamment que si le but du séjour change ou si une condition fixée dans l'autorisation de courte durée n'est plus remplie (par exemple changement d'emploi), une nouvelle demande d'autorisation de courte durée doit être déposée auprès de l'autorité cantonale compétente; les conditions d'admission feront l'objet d'un nouvel examen (ch. 4.5.1.1). Si le changement d'emploi est demandé parce qu'il ne peut pas être raisonnablement exigé de poursuivre les rapports de travail, il y a lieu de rendre vraisemblable que cet état de fait n'est pas dû au comportement de l'employé (ch. 4.5.2.1). b) Aux termes de l'art. 40 al. 2 LEtr, lorsqu’un étranger ne possède pas de droit à l’exercice d’une activité lucrative, une décision cantonale préalable concernant le marché du travail est nécessaire pour l’admettre en vue de l’exercice d’une activité lucrative, ainsi que pour l’autoriser à changer d’emploi ou à passer d’une activité lucrative salariée à une activité lucrative indépendante. L'art. 83 al. 1 let. a OASA confirme qu'avant d'octroyer une première autorisation de séjour ou de courte durée en vue de l'exercice d'une activité lucrative, l'autorité cantonale compétente décide si les conditions sont remplies pour exercer une activité lucrative salariée ou indépendante au sens des art. 18 à 25 LEtr. Elle décide en outre si une autorisation de séjour de courte durée peut être prolongée ou renouvelée et, pour les titulaires d’une autorisation de séjour de courte durée, si un changement d’emploi peut être autorisé (art. 83 al. 2 OASA). Le système prévu par les art. 40 al. 2 LEtr et 83 OASA est comparable à celui de l'art. 42 de l'ordonnance du 6 octobre 1986 limitant le nombre des étranger (OLE) qui a été remplacée le 1 er janvier 2008 par l'OASA, à savoir qu'est nécessaire une décision préalable de l'autorité compétente en matière d'emploi, avant que l'autorité compétente en matière d'étrangers ne délivre le titre requis. Il n'y a dès lors pas lieu de s'écarter de la pratique constante selon laquelle le SDE statue d'abord, le SPOP ensuite; on ne voit pas quelle serait l'utilité de cette procédure si le SPOP pouvait librement s'écarter de la décision préalable rendue eu égard au marché du travail, domaine dans lequel il n'est pas compétent (arrêts PE.2011.0227 du 10 octobre 2011 consid. 1a; PE.2010.0085 du 30 avril 2010 consid. 2).</w:t>
      </w:r>
    </w:p>
    <w:p>
      <w:r>
        <w:rPr>
          <w:b/>
        </w:rPr>
        <w:t>E. 3</w:t>
      </w:r>
    </w:p>
    <w:p>
      <w:r>
        <w:t>a) En l'espèce, le SDE a rejeté la demande de prise d’emploi en faveur du recourant auprès du restaurant "D.________" le</w:t>
      </w:r>
    </w:p>
    <w:p>
      <w:r>
        <w:rPr>
          <w:b/>
        </w:rPr>
        <w:t>E. 4</w:t>
      </w:r>
    </w:p>
    <w:p>
      <w:r>
        <w:t>Les considérants qui précèdent conduisent au rejet du recours et à la confirmation de la décision attaquée. Succombant, le recourant supportera les frais de justice et n'a au surplus pas droit à des dépens (art. 49, 55, 91 et 99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