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PE.2011.0162 vom 5. Oktober 2011</w:t>
      </w:r>
    </w:p>
    <w:p>
      <w:r>
        <w:t>VD Tribunal cantonal, 2011-10-05, FR</w:t>
      </w:r>
    </w:p>
    <w:p>
      <w:r>
        <w:rPr>
          <w:b/>
        </w:rPr>
        <w:t xml:space="preserve">Quelle: </w:t>
      </w:r>
      <w:r>
        <w:t>https://mcp.opencaselaw.ch/entscheid/vd_omni_PE.2011.0162</w:t>
      </w:r>
    </w:p>
    <w:p>
      <w:r>
        <w:t>FR: VD_OMNI PE.2011.0162 du 5 octobre 2011</w:t>
      </w:r>
    </w:p>
    <w:p>
      <w:r>
        <w:t>IT: VD_OMNI PE.2011.0162 del 5 ottobre 2011</w:t>
      </w:r>
    </w:p>
    <w:p>
      <w:pPr>
        <w:pStyle w:val="Heading2"/>
      </w:pPr>
      <w:r>
        <w:t>Regeste</w:t>
      </w:r>
    </w:p>
    <w:p>
      <w:r>
        <w:t>X._________, Y._________ c/Service de l'emploi | Recours contre un refus d'autorisation de prise d'emploi concernant un graphiste roumain. L'employeur n'a pas effectué toutes les démarches requises. Concernant tout d'abord la démarche auprès de l'ORP, elle semble avoir été accomplie uniquement pour la forme; la question n'a toutefois pas à être tranchée. Pour le reste, la publication d'une seule annonce dans un magazine spécialisé, qui comporte également une édition en ligne, accompagnée d'une seule annonce dans un quotidien romand, n'est pas suffisante. On peut en outre se demander si l'employeur n'a pas exclu certains dossiers sur la base de critères qui n'étaient pas indispensables pour exercer l'activité en question, Rejet du recours. Quant à la conclusion très subsidiaire tendant à la délivrance d'une autorisation de courte durée avec exercice d'une activité lucrative, elle doit être déclarée irrecevable.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L’adhésion de la Bulgarie et de la Roumanie à l’Union européenne, le 1 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II; RS 0.142.112.681.1), entré en vigueur par échanges de notes le 1 er juin 2009. Le protocole II prévoit une réglementation transitoire à l'égard de ces deux nouveaux Etats en ajoutant notamment à l'art. 10 ALCP les al.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L'al.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à l'art. 38 al. 4 de l'ordonnance du 22 mai 2002 sur l'introduction de la libre circulation des personnes (OLCP; RS 142.203). Cette disposition, en vigueur depuis le 1 er juin 2009, prévoit que les dispositions transitoires mentionnées ci-dessus s'appliquent au plus durant les sept premières années qui suivent l'entrée en vigueur du protocole du 27 mai 2008 relatif à l'extension de l'accord sur la libre circulation des personnes à la Bulgarie et la Roumanie. L'Office fédéral des migrations (ci-après: l'ODM) a édicté une directive II sur l'introduction progressive de la libre circulation des personnes. Dans sa version du 1 er mai 2011 (version quasiment identique aux versions des années précédentes), ce document prévoit en particulier ce qui suit: « 5.2.1 Contingents UE-2 5.2.1.1 Principe Conformément au protocole II à l’ALCP, la Suisse peut maintenir jusqu’au 31 mai 2016 au plus tard les restrictions relatives au marché du travail en vigueur jusqu’ici pour les autorisations de courte durée et de séjour destinées aux ressortissants de Bulgarie et Roumanie.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23 LEtr) ne sont plus exigées. Toutefois, ce dernier point ne s’applique pas aux autorisations de courte durée de quatre mois au plus (voir ch. II.5.4.2 ni aux prestataires de services dans les quatre secteurs économiquement sensibles (voir ch. II.7.3.3). (…) 5.5.2 Contrôle de la priorité des travailleurs indigènes Art. 10 al. 2a ALCP et 2b ALCP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l’UE (Bulgarie et Roumanie)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Dans un arrêt du 11 septembre 2009, le Tribunal fédéral a relevé qu'il ressortait du dernier paragraphe précité que l’art. 21 de la loi fédérale du 16 décembre 2005 sur les étrangers (LEtr; RS 142.20), intitulé « Ordre de priorité », était applicable, au moins par analogie, à l’admission en vue de l’exercice d’une activité lucrative en Suisse des ressortissants des nouveaux Etats membres de l’Union européenne (ATF 2C_217/2009 du 11 septembre 2009 consid. 2.2; voir également l'arrêt PE.2010.0154 du 9 septembre 2010 consid. 2b). Partant, cette dernière disposition est applicable à la présente affaire, dès lors que le recourant est de nationalité roumaine. b) Aux termes de l’art. 21 al. 1 LEtr,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S'agissant de l'ordre de priorité au sens de l’art. 21 LEtr, les directives de l’ODM intitulées « I. Domaine des étrangers » (notamment pts 4.3.2.1 et 4.3.2.2) prévoient des exigences similaires à celles fixées par la directive II précitée. En particulier, elles prévoient qu’ il faut éviter que les personnes ayant la priorité ne soient exclues sur la base de critères professionnels non pertinents tels que des séjours à l’étranger, des aptitudes linguistiques ou techniques qui ne sont pas indispensables pour exercer l’activité en question, etc. c) Selon la jurisprudence cantonale constante, il convient de se montrer strict quant à l’exigence des recherches effectuées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arrêts PE.2010.0154 du 9 septembre 2010 consid. 3a; PE.2006.0405 du 19 octobre 2006 consid. 2).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PE.2010 du 20 mai 2010 consid. 2a; PE.2006.0692 du 29 janvier 2007 consid. 2).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l'ATF 2C_217/2009 précité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(PE.2006.0388 du 16 octobre 2007 consid. 3). Enfin, ne satisfait pas à l’obligation d’effectuer des recherches sur le marché indigène le restaurateur qui ne produit aucune preuve de recherches d’emploi et fait valoir qu’en une année, une dizaine de personnes ne sont pas restées à son service (arrêt PE.2009.0589 du 29 décembre 2009 consid. 2; sur l’obligation de produire des preuves, cf. aussi PE.2006.0625 du 7 mai 2007 consid. 2). En revanche, l’ordre de priorité ne peut être opposé au requérant qui a fait tout son possible, certes sans succès, pour trouver une personne qui corresponde au poste à repourvoir (arrêt PE.2009.0553 du 19 mars 2010 consid. 4, le tribunal considérant que même si les employeurs n’avaient pas formellement effectué toutes les démarches requises par la jurisprudence du tribunal, il ressortait du dossier qu’ils avaient fait leur possible pour trouver un autre employé qui corresponde aux exigences requises pour le poste concerné, et que le recourant avait permis à l'établissement de retrouver une stabilité, après avoir rencontré de nombreux échecs en matière de recrutement du personnel). Ainsi,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(PE.2004.0352 du 10 novembre 2004 consid. 6a et les arrêts cités).</w:t>
      </w:r>
    </w:p>
    <w:p>
      <w:r>
        <w:rPr>
          <w:b/>
        </w:rPr>
        <w:t>E. 3</w:t>
      </w:r>
    </w:p>
    <w:p>
      <w:r>
        <w:t>En l’espèce, il faut constater que l’employeur n’a pas effectué toutes les démarches requises par les textes légaux et la jurisprudence du tribunal rappelés ci-dessus. Concernant tout d’abord la démarche auprès de l’ORP, on peut se demander si elle n’a pas été accomplie uniquement pour la forme puisque non seulement la demande d'autorisation de séjour avec activité lucrative était antérieure, mais aussi le recourant avait déjà débuté son travail depuis quelques mois à ce moment-là et continue d’ailleurs à travailler malgré la procédure en cours ( cf. courrier du 4 mai 2011 du directeur de l’entreprise recourante, site de l’entreprise www. ************ .ch, profil ************ du recourant). Il n’est toutefois pas nécessaire de trancher ce point dès lors que le SDE n’a pas mis en doute la sincérité de la démarche de l’entreprise recourante. Sur ce point, il convient d’ailleurs de relever que l’argument du SDE n’est pas convaincant. Il déduit en effet du fait qu’une dizaine de personnes ont pu être assignées au dit poste suite à l’annonce à l’ORP qu’il est possible de recruter un travailleur sur le marché indigène. Or il ressort des documents fournis par la recourante (en particulier les curriculum vitae d’une partie des personnes assignées par l’ORP) que les personnes assignées n’avaient manifestement pas le niveau de compétences nécessaire pour le poste proposé. Cela étant, il apparaît que, même en tenant compte de la démarche auprès de l’ORP, la publication d’une seule annonce dans un magazine spécialisé, qui comporte également une édition en ligne, accompagnée d’une seule annonce dans un quotidien romand (24 heures), n’est pas suffisante. Certes l’annonce dans  le magazine spécialisé et en ligne sur un site spécialisé a donné lieu à de nombreuses candidatures, qui semblent avoir été étudiées avec soin. Dans les faits, elle n’était toutefois clairement pas suffisante puisqu’elle n’a abouti qu’à une seule candidature valable aux yeux de l’entreprise recourante. Il ressort en effet du dossier que le poste n’a été proposé qu’à un seul graphiste qui l’a refusé en date du 17 décembre 2010. On peut d’ailleurs se demander si l’entreprise recourante n’a pas exclu certains dossiers sur la base de critères qui n’étaient pas indispensables pour exercer l’activité en question, tant il paraît étonnant que, sur 128 offres, une seule ait pu convenir. Quoi qu’il en soit, o n aurait pu attendre de l’entreprise recourante, si elle ne disposait d’aucun autre dossier de postulation convaincant, qu’elle publie quelques autres annonces en Suisse dans des journaux de plus grande envergure ou des revues spécialisées, voire qu’elle recoure à une agence de placement spécialisée. En outre, les recherches ayant débuté au courant du mois d’octobre 2010, il n’était pas excessif d’attendre de sa part qu’elle poursuivre ses démarches au-delà du 17 décembre 2010. On pourrait enfin se poser la question de l’adéquation d’un salaire de 5000 fr. brut (x12) pour un graphiste à l’expérience et aux compétences exceptionnelles (selon son employeur). Celle-ci ne relève toutefois pas du présent litige. En conclusion, l'autorité intimée n'a pas abusé de son pouvoir d'appréciation en refusant le permis sollicité au motif que les recherches étaient insuffisantes.</w:t>
      </w:r>
    </w:p>
    <w:p>
      <w:r>
        <w:rPr>
          <w:b/>
        </w:rPr>
        <w:t>E. 4</w:t>
      </w:r>
    </w:p>
    <w:p>
      <w:r>
        <w:t>La conclusion très subsidiaire formulée par le recourant devant le tribunal de céans tendant à la délivrance d'une autorisation de courte durée avec exercice d'une activité lucrative doit être déclarée irrecevable. En effet, la décision attaquée ne traite que de la délivrance d'une autorisation de séjour ordinaire pour activité lucrative. Une demande tendant à l'octroi d'une autorisation de courte durée avec exercice d'une activité lucrative sort par conséquent du cadre de la décision attaquée qui détermine l'objet du litige. Elle ne peut être traitée en première instance par le tribunal (voir en ce sens les arrêts PE.2010.0085 du 30 avril 2010 consid. 3; PE.2009.0627 du 19 janvier 2010 consid. 2; PE.2009.0236 du 24 septembre 2009 consid. 2). Cas échéant, il appartiendra au recourant de déposer une nouvelle demande dans ce sens. Enfin, il convient de rappeler au recourant que l'ordre de priorité des travailleurs indigènes et des ressortissants de l'UE/AELE au sens de l'art. 21 LEtr est pareillement applicable aux autorisations de courte durée avec exercice d'une activité lucrative (voir sur ce point la directive II sur l'introduction progressive de la libre circulation des personnes de l'ODM précitée ch. 5.4.2, ainsi que les directives "I. Domaine des étrangers " de l'ODM précitées ch. 4.2.2.1.1).</w:t>
      </w:r>
    </w:p>
    <w:p>
      <w:r>
        <w:rPr>
          <w:b/>
        </w:rPr>
        <w:t>E. 5</w:t>
      </w:r>
    </w:p>
    <w:p>
      <w:r>
        <w:t>Les considérants qui précèdent conduisent au rejet du recours aux frais des recourantes qui n'obtiennent pas gain de cause et qui n'ont pas droit à l'allocation de dépens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