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PE.2011.0144 vom 16. Mai 2012</w:t>
      </w:r>
    </w:p>
    <w:p>
      <w:r>
        <w:t>VD Tribunal cantonal, 2012-05-16, FR</w:t>
      </w:r>
    </w:p>
    <w:p>
      <w:r>
        <w:rPr>
          <w:b/>
        </w:rPr>
        <w:t xml:space="preserve">Quelle: </w:t>
      </w:r>
      <w:r>
        <w:t>https://mcp.opencaselaw.ch/entscheid/vd_omni_PE.2011.0144</w:t>
      </w:r>
    </w:p>
    <w:p>
      <w:r>
        <w:t>FR: VD_OMNI PE.2011.0144 du 16 mai 2012</w:t>
      </w:r>
    </w:p>
    <w:p>
      <w:r>
        <w:t>IT: VD_OMNI PE.2011.0144 del 16 maggio 2012</w:t>
      </w:r>
    </w:p>
    <w:p>
      <w:pPr>
        <w:pStyle w:val="Heading2"/>
      </w:pPr>
      <w:r>
        <w:t>Regeste</w:t>
      </w:r>
    </w:p>
    <w:p>
      <w:r>
        <w:t>X.________ et Y.________ c/Service de la population (SPOP) | La CDAP refuse de donner suite aux mesures d'instruction requises par les recourants (audition + expertise) par appréciation anticipée des preuves. Sur le fond: demande de réexamen des recourants, une mère et son fils, ressortissants équatoriens, dont la situation avait été précédemment reconnue comme n'étant pas constitutive d'un cas de rigueur (PE.2009.0118). Refus d'entrée en matière du SPOP. Les faits nouveaux invoqués (entrée au gymnase pour l'adolescent et obtention d'un diplôme en langue française par la mère) ne modifient pas notablement la situation sur laquelle les autorités se sont précédemment fondées et sont liés à la poursuite du séjour en Suisse des intéressés. Ces faits nouveaux ne démontrent pas une intégration exceptionnelle. Rejet du recours. Recours au TF irrecevable par arrêt du 16 mai 2012 (ATF 2D_30/2012).</w:t>
      </w:r>
    </w:p>
    <w:p>
      <w:pPr>
        <w:pStyle w:val="Heading2"/>
      </w:pPr>
      <w:r>
        <w:t>Erwägungen</w:t>
      </w:r>
    </w:p>
    <w:p>
      <w:r>
        <w:rPr>
          <w:b/>
        </w:rPr>
        <w:t>E. 1</w:t>
      </w:r>
    </w:p>
    <w:p>
      <w:r>
        <w:t>a)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 et les arrêts cités). b) En l'espèce, l es auditions des recourants ne sont pas susceptibles d'influencer le sort de la cause, les faits étant suffisamment établis par le dossier. Elles sont donc refusées. Il en va de même de leur demande tendant à établir, par expertise, que le suivi de cours supplémentaires en vue d'un raccordement au gymnase est le fait d'une minorité des élèves de cet âge, ce qui n'est en soi pas contesté.</w:t>
      </w:r>
    </w:p>
    <w:p>
      <w:r>
        <w:rPr>
          <w:b/>
        </w:rPr>
        <w:t>E. 2</w:t>
      </w:r>
    </w:p>
    <w:p>
      <w:r>
        <w:t>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Comme le Tribunal f édéral l'a déjà relevé dans un arrêt 2C_760/2009 du 17 avril 2010,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w:t>
      </w:r>
    </w:p>
    <w:p>
      <w:r>
        <w:rPr>
          <w:b/>
        </w:rPr>
        <w:t>E. 2.1</w:t>
      </w:r>
    </w:p>
    <w:p>
      <w:r>
        <w:t>p. 181; 120 Ib 42 consid. 2b p. 47). Les autorités administratives ne sont ainsi tenues d'entrer en matière sur une nouvelle demande que si les circonstances se sont modifiées de façon notable depuis la décision attaquée ou lorsque le requérant invoque des faits essentiels et des moyens de preuve nouveaux qu'il ne connaissait pas ou a été dans l'impossibilité de faire valoir dans la procédure antérieure ( ATF 124 II 1 consid. 3a p. 6). b) En l'occurrence, les recourants se prévalent pour l'essentiel du fait que Y.________ a suivi - avec succès - des cours spécifiques en vue d'un raccordement au gymnase: il a pu intégrer une classe gymnasiale et y obtenir des résultats satisfaisants au premier semestre. Ils font valoir que ces résultats ont été consentis au prix d'efforts remarquables, qui ne sont pas le fait d'une évolution normale chez un jeune de son âge, issu d'un milieu social défavorisé; seule une minorité des élèves de son âge consacre tout son temps libre à étudier, en plus des cours normaux, l'histoire, l'allemand, les mathématiques et le français. Ils en déduisent qu'il s'agit d'un effort d'intégration exceptionnel ouvrant la voie du réexamen. c) Le suivi de tels cours, financés en partie par l'intéressé lui-même, témoigne d'une volonté d'apprendre méritoire. De tels efforts sont louables. Il reste que cet élément doit être apprécié au regard du parcours du recourant. Or, il résulte du dossier que le recourant, né en 1993, n'a pas toujours vécu en Suisse, d'où il est déjà reparti entre 2005 et 2007, selon l'état de fait résultant de l'arrêt PE.2009.0118 du 21 octobre 2010. Dans ces circonstances, il y a lieu de considérer que les faits allégués dans le cadre de la présente procédure ne modifient pas notablement la situation de fait sur laquelle les autorités successives se sont précédemment fondées pour refuser la régularisation des conditions de séjour de la mère et de son fils. Les éléments invoqués sont, en vérité, liés à la poursuite du séjour en Suisse du jeune Y.________ qui se donne les moyens d'une meilleure formation et par là-même d'une meilleure intégration. Il en va de même de sa mère qui s'est investie pour se perfectionner en français et peut se prévaloir d'un diplôme d'études en langue française délivré en novembre 2011. Il faut considérer, avec le SPOP, qu'il ne s'agit pas de faits nouveaux, démontrant une intégration exceptionnelle, ouvrant la voie du réexamen (v. dans ce sens, ATF 2A.271/2004 du 7 octobre 2004). En conclusion, c'est à juste titre que le SPOP n'est pas entré en matière sur la demande de réexamen des recourants.</w:t>
      </w:r>
    </w:p>
    <w:p>
      <w:r>
        <w:rPr>
          <w:b/>
        </w:rPr>
        <w:t>E. 3</w:t>
      </w:r>
    </w:p>
    <w:p>
      <w:r>
        <w:t>Les considérants qui précèdent conduisent au rejet du recours aux frais des recourants (art. 49 al. 1 LPA-VD). Vu l'issue du pourvoi, le SPOP est chargé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