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PE.2011.0130 vom 25. August 2011</w:t>
      </w:r>
    </w:p>
    <w:p>
      <w:r>
        <w:t>VD Tribunal cantonal, 2011-08-25, FR</w:t>
      </w:r>
    </w:p>
    <w:p>
      <w:r>
        <w:rPr>
          <w:b/>
        </w:rPr>
        <w:t xml:space="preserve">Quelle: </w:t>
      </w:r>
      <w:r>
        <w:t>https://mcp.opencaselaw.ch/entscheid/vd_omni_PE.2011.0130</w:t>
      </w:r>
    </w:p>
    <w:p>
      <w:r>
        <w:t>FR: VD_OMNI PE.2011.0130 du 25 août 2011</w:t>
      </w:r>
    </w:p>
    <w:p>
      <w:r>
        <w:t>IT: VD_OMNI PE.2011.0130 del 25 agosto 2011</w:t>
      </w:r>
    </w:p>
    <w:p>
      <w:pPr>
        <w:pStyle w:val="Heading2"/>
      </w:pPr>
      <w:r>
        <w:t>Regeste</w:t>
      </w:r>
    </w:p>
    <w:p>
      <w:r>
        <w:t>X._______ c/Service de la population (SPOP), Service de l'emploi | Refus confirmé d'une demande de main d'oeuvre étrangère en faveur d'un ressortissant indien engagé en tant cuisinier. L'employé ne peut pas être considéré comme un spécialiste ou un travailleur spécialement qualifié au sens de l'art. 23 al. 1 et 3 let. c LEtr: il n'a aucune formation de cuisinier; de plus, il n'a guère d'expérience dans le domaine, même s'il a travaillé dans plusieurs établissements publics (service, bar, réception, aide-cuisine). Question du respect de l'ordre de priorité au sens de l'art. 21 al. 1 LEtr laissée ouverte.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Selon le ch. 4.3.1 des directives de l’Office fédéral des migrations (ODM), dans leur teneur du 1 er juillet 2010 (ci-après les directives de l'ODM), le service des intérêts économiques du pays comporte l'exigence que les étrangers nouvellement entrés en Suisse ne fassent pas concurrence aux travailleurs sur le marché indigène du travail en provoquant, par leur disposition à accepter de moins bonnes conditions de rémunération et de travail, un dumping salarial et social. Le Conseil fédéral peut limiter le nombre d'autorisations de séjour en vue de l'exercice d'une activité lucrative (art. 20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L'ordre de priorité fixé à l’art. 21 al. 1 LEtr implique que les employeurs annoncent le plus rapidement possible aux offices régionaux de placement les emplois vacants, qu'ils présument ne pouvoir repourvoir qu'en faisant appel à du personnel venant de l'étranger. Les offices de placement jouent en effet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Il importe aussi d'examiner l'opportunité de former ou de perfectionner les travailleurs disponibles sur le marché du travail suisse (Directives de l'ODM,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les efforts de recherche ne soient pas fournis à la seule fin de s’acquitter d’une exigence (p. ex. une fois le contrat de travail signé par le candidat) ou à ce que les personnes ayant la priorité ne soient pas exclues sur la base de critères professionnels non pertinents tels que des séjours à l’étranger spécifiques ou des connaissances linguistiques qui ne sont pas indispensables pour exercer l’activité en question (Directives de l'ODM, ch. 4.3.2.2). Ces règles correspondent à ce que prévoyaient les art. 7 et 8 de l'ancienne ordonnance fédérale du 6 octobre 1986 limitant le nombre des étrangers (OLE), abrogée dès le 1 er janvier 2008. Aux termes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connaissances ou des capacités professionnelles particulières, si leur admission répond de manière avérée à un besoin.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(directives de l'ODM, ch. 4.3.4).</w:t>
      </w:r>
    </w:p>
    <w:p>
      <w:r>
        <w:rPr>
          <w:b/>
        </w:rPr>
        <w:t>E. 3</w:t>
      </w:r>
    </w:p>
    <w:p>
      <w:r>
        <w:t>En l'espèce, Y.________ n'est pas un ressortissant de l'UE/AELE. Son engagement est donc soumis à l'ordre de priorité fixé à l'art. 21 al. 1 LEtr. La recourante a signalé le poste vacant à l'ORP le 4 novembre 2011. De plus, elle a fait paraître deux annonces, la première le 25 novembre 2011 dans le quotidien "********" et la seconde le 8 décembre 2011 dans l'hebdomadaire "********" . Une troisième annonce a été publiée dans le "********" le 7 avril 2011, mais postérieurement à la demande de main d'oeuvre étrangère et même de la décision attaquée, si bien qu'elle ne saurait être prise en considération (voir en particulier arrêt PE.2009.0568 du 30 juin 2010). Il est douteux que les trois démarches accomplies par la recourante soient suffisantes pour démontrer qu'elle a entrepris tout ce qui était nécessaire pour trouver un cuisinier sur le marché indigène. De plus, la recourante s'est limitée à affirmer que les candidatures reçues ne correspondaient pas au profil recherché (voir demande du 18 janvier 2011), sans toutefois produire de pièces permettant de l'attester. Quoi qu'il en soit, la question du respect de l'ordre de priorité peut demeurer ouverte, dès lors que Y.________ ne peut être considéré comme un spécialiste ou un travailleur spécialement qualifié au sens de l'art. 23 al. 1 et al. 3 let. c LEtr. Il ne peut en effet se prévaloir d'aucune formation de cuisinier (un diplôme hôtelier ne constitue pas une formation de cuisinier; voir à ce sujet, directives de l'ODM, ch. 4.7.9.1.2). De plus, son curriculum vitae et les pièces au dossier montrent qu'il n'a guère d'expérience comme cuisinier. Il a certes travaillé dans plusieurs établissements publics, mais dans différents secteurs (cuisine, service, bar, réception, housekeeping, contrôle de la comptabilité) et jamais comme cuisinier uniquement (mais plutôt semble-t-il comme aide de cuisine). Or, les directives de l'ODM exigent une formation complète et une expérience professionnelle de plusieurs années (au moins sept années, formation incluse) pour qu'un cuisinier puisse être reconnu comme qualifié au sens de l'art. 23 al. 1 et al. 3 let. c LEtr (directives de l'ODM, ch. 4.7.9.1.2). Toutes les conditions requises pour l'octroi d'une autorisation de séjour avec activité lucrative ne sont ainsi pas remplies. C'est dès lors à juste titre que l'autorité intimée a refusé l'autorisation sollicitée.</w:t>
      </w:r>
    </w:p>
    <w:p>
      <w:r>
        <w:rPr>
          <w:b/>
        </w:rPr>
        <w:t>E. 4</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