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PE.2011.0122 vom 16. Juni 2011</w:t>
      </w:r>
    </w:p>
    <w:p>
      <w:r>
        <w:t>VD Tribunal cantonal, 2011-06-16, FR</w:t>
      </w:r>
    </w:p>
    <w:p>
      <w:r>
        <w:rPr>
          <w:b/>
        </w:rPr>
        <w:t xml:space="preserve">Quelle: </w:t>
      </w:r>
      <w:r>
        <w:t>https://mcp.opencaselaw.ch/entscheid/vd_omni_PE.2011.0122</w:t>
      </w:r>
    </w:p>
    <w:p>
      <w:r>
        <w:t>FR: VD_OMNI PE.2011.0122 du 16 juin 2011</w:t>
      </w:r>
    </w:p>
    <w:p>
      <w:r>
        <w:t>IT: VD_OMNI PE.2011.0122 del 16 giugno 2011</w:t>
      </w:r>
    </w:p>
    <w:p>
      <w:pPr>
        <w:pStyle w:val="Heading2"/>
      </w:pPr>
      <w:r>
        <w:t>Regeste</w:t>
      </w:r>
    </w:p>
    <w:p>
      <w:r>
        <w:t>A.X.________ c/Service de la population (SPOP), Service de l'emploi | Recourant, ressortissant serbe âgé de 27 ans, célibataire, entré en Suisse sans papiers et auquel le SPOP refuse toute autorisation de séjour. La longueur du séjour n'étant pas à elle seule constitutive d'un cas personnel d'extrême gravité dans la mesure où ce séjour est illégal. Le recourant ne saurait par ailleurs se voir octroyer une autorisation de séjour en vue de l'exercice d'une activité lucrative, dès lors que le SDE n'a pas rendu de décision positive quant à la prise d'emploi du recourant.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de Serbie, ne peut pas invoquer en sa faveur un traité; le recours s'examine ainsi uniquement au regard du droit interne, soit la LEtr.</w:t>
      </w:r>
    </w:p>
    <w:p>
      <w:r>
        <w:rPr>
          <w:b/>
        </w:rPr>
        <w:t>E. 2</w:t>
      </w:r>
    </w:p>
    <w:p>
      <w:r>
        <w:t>Le recourant fait essentiellement valoir la longueur de son séjour en Suisse, qu'il a des oncles qui vivent ici et plus particulièrement dans le canton de Vaud et que, sur le plan professionnel, il est un cuisinier apprécié. Il indique aspirer à pouvoir continuer à oeuvrer de manière paisible en Suisse. a) L’art. 30 al. 1 let. b LEtr prévoit qu’il est possible de déroger aux conditions d’admission (art. 18 à 29 LEtr) dans le but de tenir compte d’un cas individuel d’une extrême gravité. L'art. 31 OASA énumère les critères que les autorités doivent prendre en considération pour octroyer une autorisation de séjour dans les cas individuels d'extrême gravité au sens des art. 30 al. 1 let. b LEtr. Sa teneur est la suivante: " Art. 31 Cas individuels d'une extrême gravité (art. 30, al. 1, let. b, 50, al. 1, let. b, et 84, al. 5, LEtr; art. 14 LAsi) 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Pour interpréter la notion de "cas d'extrême gravité", l'on peut se référer à la jurisprudence développée sous l’empire de l’ancien art. 13 let. f de l’ordonnance fédérale du 6 octobre 1986 limitant le nombre des étrangers (OLE), en vigueur jusqu’au 31 décembre 2007, qui concernait les autorisations de séjour pouvant être délivrées " dans un cas personnel d'extrême gravité ou en raison de considérations de politique générale " (arrêts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La jurisprudence a notamment précisé que la longueur du séjour n'était pas à elle seule constitutive d'un cas personnel d'extrême gravité dans la mesure notamment où ce séjour était illégal (ATF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w:t>
      </w:r>
    </w:p>
    <w:p>
      <w:r>
        <w:rPr>
          <w:b/>
        </w:rPr>
        <w:t>E. 3</w:t>
      </w:r>
    </w:p>
    <w:p>
      <w:r>
        <w:t>La décision préalable des autorités du marché du travail peut être assortie de conditions, notamment concernant le type et la durée d’une activité lucrative de durée limitée en Suisse.</w:t>
      </w:r>
    </w:p>
    <w:p>
      <w:r>
        <w:rPr>
          <w:b/>
        </w:rPr>
        <w:t>E. 4</w:t>
      </w:r>
    </w:p>
    <w:p>
      <w:r>
        <w:t>Les considérants qui précèdent conduisent au rejet du recours, manifestement mal fondé, selon la procédure simplifiée de l'art. 82 de la loi du 28 octobre 2008 sur la procédure administrative ( LPA-VD; RSV 173.36), et à la confirmation de la décision attaquée aux frais de son auteur;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