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PE.2011.0119 vom 3. Mai 2011</w:t>
      </w:r>
    </w:p>
    <w:p>
      <w:r>
        <w:t>VD Tribunal cantonal, 2011-05-03, FR</w:t>
      </w:r>
    </w:p>
    <w:p>
      <w:r>
        <w:rPr>
          <w:b/>
        </w:rPr>
        <w:t xml:space="preserve">Quelle: </w:t>
      </w:r>
      <w:r>
        <w:t>https://mcp.opencaselaw.ch/entscheid/vd_omni_PE.2011.0119</w:t>
      </w:r>
    </w:p>
    <w:p>
      <w:r>
        <w:t>FR: VD_OMNI PE.2011.0119 du 3 mai 2011</w:t>
      </w:r>
    </w:p>
    <w:p>
      <w:r>
        <w:t>IT: VD_OMNI PE.2011.0119 del 3 maggio 2011</w:t>
      </w:r>
    </w:p>
    <w:p>
      <w:pPr>
        <w:pStyle w:val="Heading2"/>
      </w:pPr>
      <w:r>
        <w:t>Regeste</w:t>
      </w:r>
    </w:p>
    <w:p>
      <w:r>
        <w:t>A. X.________ alias B. Y.________ /Service de la population (SPOP) | Recourant visé par une décision de renvoi au sens de l'art.64 al.2 LEtr. Celui-ci invoque le droit au respect de sa vie privée et familiale (art. 8 § 1 CEDH), mais la question de l'octroi d'une éventuelle autorisation dépasse le cadre de la décision attaquée et l'objet du présent litige. Il n'apparaît d'ailleurs même pas qu'une demande formelle dans ce sens aurait été déposée auprès du SPOP. De plus, le droit du recourant à l'obtention d'une autorisation de séjour en Suisse est loin d'être certain, vu la réserve de l'ordre public. Rejet du recours sur la base de l'art. 82 LPA-VD.</w:t>
      </w:r>
    </w:p>
    <w:p>
      <w:pPr>
        <w:pStyle w:val="Heading2"/>
      </w:pPr>
      <w:r>
        <w:t>Erwägungen</w:t>
      </w:r>
    </w:p>
    <w:p>
      <w:r>
        <w:rPr>
          <w:b/>
        </w:rPr>
        <w:t>E. 1</w:t>
      </w:r>
    </w:p>
    <w:p>
      <w:r>
        <w:t>Selon l’art. 64 al. 3 LEtr, « la décision visée à l’art. 64 al. 1, let. a et b, peut faire l’objet d’un recours dans les cinq jours ouvrables suivant sa notification. Le recours n’a pas d’effet suspensif. L’autorité de recours statue dans les dix jours sur la restitution de l’effet suspensif ». Interjeté le 9 avril 2011 (date du sceau postal), le recours dirigé contre la décision du 5 avril 2011 du SPOP, basée sur les art. 64 ss LEtr, est recevable. Sur le plan de l’effet suspensif, le recourant sortira au plus tôt de prison le 8 mai 2011, de sorte que la décision attaquée ne pourra de toute manière pas être exécutée avant cette date. La CDAP statuant ce jour sur le fond du recours, la question de l’effet suspensif est sans objet.</w:t>
      </w:r>
    </w:p>
    <w:p>
      <w:r>
        <w:rPr>
          <w:b/>
        </w:rPr>
        <w:t>E. 2</w:t>
      </w:r>
    </w:p>
    <w:p>
      <w:r>
        <w:t>LEtr, qu’il se trouve dans notre pays. Le fait qu’il dispose d’un permis de résident en Espagne ne lui donne en effet pas à lui seul le droit de séjourner en Suisse; en particulier, n’étant pas ressortissant d’une partie contractante, il ne bénéficie pas des droits conférés par l’Accord du 21 juin 1999 entre la Confédération suisse, d’une part, et la Communauté européenne et ses Etats membres, d’autre part, sur la libre circulation des personnes (ALCP; RS 0.142.112.681). c) Il reste à déterminer si la procédure de l’art. 64 al. 2 LEtr a été respectée. Cette disposition prévoit qu’une décision de renvoi d’un étranger séjournant illégalement en Suisse et disposant d’un titre de séjour valable dans un Etat Schengen ne peut être rendue sans invitation préalable que si des motifs de sécurité et d’ordre publics, de sécurité intérieure ou extérieure justifient un départ immédiat . aa) Concernant plus spécifiquement les notions de sécurité et d'ordre publics, qui sont à la base de la décision querellée, il convient de préciser que l'ordre public comprend l'ensemble des représentations non écrites de l'ordre juridique, dont le respect doit être considéré comme une condition inéluctable d'une cohabitation humaine ordonnée. La notion de sécurité publique, quant à elle, signifie l'inviolabilité de l'ordre juridique objectif, des biens juridiques des individus, notamment la vie, la santé, la liberté et la propriété, ainsi que les institutions de l'Etat (cf. Message du Conseil fédéral du 8 mars 2002 concernant la loi sur les étrangers, FF 2002 3564). L'ordonnance du 24 octobre 2007 relative à l'admission, au séjour et à l'exercice d'une activité lucrative (OASA, RS 142.201) précise, à son art. 80 al. 1, qu'il y a notamment atteinte à la sécurité et à l'ordre publics en cas de violation de prescriptions légales ou de décisions d'autorités (let. a), en cas de non-accomplissement volontaire d'obligations de droit public ou privé (let. b) ou en cas d'apologie publique d'un crime contre la paix, d'un crime de guerre, d'un crime contre l'humanité ou d'acte de terrorisme, ou en cas d'incitation à de tels crimes ou d'appel à la haine contre certaines catégories de population (let. c). Pour pouvoir affirmer que la sécurité et l'ordre publics sont menacés, il faut des éléments concrets indiquant que le séjour en Suisse de la personne concernée conduit selon toute vraisemblance à une atteinte à la sécurité et à l'ordre publics (art. 80 al. 2 OASA). bb) En l’espèce, par son comportement, le recourant, qui s’est d’abord rendu coupable d’infractions à la LStup puis à la LEtr, a clairement montré son mépris des prescriptions légales suisses. Le SPOP pouvait ainsi, sans abuser de son pouvoir d’appréciation, considérer que seul un ordre de départ immédiat, sans invite préalable, pouvait éviter la commission de nouvelles infractions. Par ailleurs, on pourrait encore se demander si le courrier du SPOP adressé au recourant le 30 mars 2011 ne serait pas assimilable à une invitation à quitter la Suisse au sens de l’art. 64 al. 2 première phrase LEtr et que la réponse du 1 er avril 2011 ne devrait pas être tenue pour un refus de quitter la Suisse. Quoi qu’il en soit, cette question peut rester ouverte, le recourant remplissant, comme exposé ci-dessus, les conditions d’une décision sans invitation préalable au sens de l’art. 64 al. 2 dernière phrase LEtr.</w:t>
      </w:r>
    </w:p>
    <w:p>
      <w:r>
        <w:rPr>
          <w:b/>
        </w:rPr>
        <w:t>E. 3</w:t>
      </w:r>
    </w:p>
    <w:p>
      <w:r>
        <w:t>Le recourant invoque implicitement une violation de la garantie du droit au respect de sa vie privée et familiale (art. 8 § 1 CEDH), en invoquant que son renvoi l’empêcherait d’entretenir une relation avec l’enfant qu’il aurait eu en 2008 d’une Suissesse domiciliée à 1******** (enfant qu’il n’aurait plus vu depuis 2008), ainsi qu’avec divers autres membres de sa famille domiciliés en Suisse. Les motifs invoqués par le recourant ont trait à la question de l’octroi d’une éventuelle autorisation qui dépasse le cadre de la décision attaquée et l’objet du présent litige. Il n’apparaît d’ailleurs même pas qu’une demande formelle dans ce sens aurait été déposée auprès du SPOP. De plus, le droit du recourant à l’obtention d’une autorisation de séjour en Suisse est loin d’être certain. En effet, la garantie conférée par l’art. 8 § 1 CEDH n’est pas absolue. Une ingérence dans l’exercice de ce droit est possible aux conditions de l'art. 8 § 2 CEDH, notamment lorsqu’une telle mesure est nécessaire à la défense de l’ordre et à la prévention des infractions pénales (arrêt du Tribunal fédéral 2C_739/2010 du 8 juin 2010). Cela peut notamment entraîner l’autorité compétente à refuser l’octroi d’un permis de séjour sur la base d’un regroupement familial (art. 51 LEtr renvoyant aux conditions des art. 62 et 63 LEtr; arrêt du Tribunal fédéral 2C_651/2009 du 1er mars 2010; arrêt du Tribunal administratif genevois ATA/48/2011 du 27 janvier 2011). Cela étant, même à supposer que l’octroi d’une autorisation de séjour sur la base de l’art. 8 CEDH fasse l’objet du présent litige, le recourant ne pourrait se prévaloir aujourd’hui d’un droit à l’obtention d’un titre de séjour en Suisse, de sorte que la décision attaquée ne s’avérerait pas contraire à la CEDH.</w:t>
      </w:r>
    </w:p>
    <w:p>
      <w:r>
        <w:rPr>
          <w:b/>
        </w:rPr>
        <w:t>E. 4</w:t>
      </w:r>
    </w:p>
    <w:p>
      <w:r>
        <w:t>En conclusion, c'est à bon droit que le SPOP a ordonné le renvoi du recourant, en se référant à l'art. 64 LEtr. Manifestement mal fondé, le recours peut être rejeté sans autre mesure d'instruction ou échange d'écritures sur la base de l'art. 82 LPA-VD. Vu l’issue du pourvoi, les frais du présent arrêt seront mis à la charge du recourant, qui n’a pas droit à des dépens (art. 45,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