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PE.2011.0093 vom 15. August 2011</w:t>
      </w:r>
    </w:p>
    <w:p>
      <w:r>
        <w:t>VD Tribunal cantonal, 2011-08-15, FR</w:t>
      </w:r>
    </w:p>
    <w:p>
      <w:r>
        <w:rPr>
          <w:b/>
        </w:rPr>
        <w:t xml:space="preserve">Quelle: </w:t>
      </w:r>
      <w:r>
        <w:t>https://mcp.opencaselaw.ch/entscheid/vd_omni_PE.2011.0093</w:t>
      </w:r>
    </w:p>
    <w:p>
      <w:r>
        <w:t>FR: VD_OMNI PE.2011.0093 du 15 août 2011</w:t>
      </w:r>
    </w:p>
    <w:p>
      <w:r>
        <w:t>IT: VD_OMNI PE.2011.0093 del 15 agosto 2011</w:t>
      </w:r>
    </w:p>
    <w:p>
      <w:pPr>
        <w:pStyle w:val="Heading2"/>
      </w:pPr>
      <w:r>
        <w:t>Regeste</w:t>
      </w:r>
    </w:p>
    <w:p>
      <w:r>
        <w:t>A. X.________/Service de la population (SPOP) | Admission du recours formé par une ressortissante guinéenne contre la révocation de son autorisation de séjour suite à la séparation d'avec son époux de nationalité suisse. Le fait que la recourante dépende de l'aide sociale, se soit illustrée à plusieurs reprises par un comportement particulièrement impulsif et ait été condamnée à une peine légère sur le plan pénal ne dénote pas d'une intégration réussie au sens de l'art. 50 al. 1 let. a LEtr. Ces éléments ne sont toutefois pas de nature telle qu'ils mettent en danger l'ordre ou la sécurité public. Mère de deux enfants en bas âge ayant acquis la nationalité suisse par filiation, la recourante peut donc se prévaloir de l'art. 8 al. 1 CEDH afin de demeurer en Suisse avec ses enfants, lesquels entretiennent d'ailleurs une relation suivie avec leur père. L'action en désaveu intentée par ce dernier n'est pas déterminante en l'espèce dès lors qu'elle ne concerne que l'un des enfants et qu'en l'absence de décision contraire des autorités de justice civile, il y a lieu de s'en tenir à la présomption de paternité instituée par l'art. 255 CC.</w:t>
      </w:r>
    </w:p>
    <w:p>
      <w:pPr>
        <w:pStyle w:val="Heading2"/>
      </w:pPr>
      <w:r>
        <w:t>Erwägungen</w:t>
      </w:r>
    </w:p>
    <w:p>
      <w:r>
        <w:rPr>
          <w:b/>
        </w:rPr>
        <w:t>E. 1</w:t>
      </w:r>
    </w:p>
    <w:p>
      <w:r>
        <w:t>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Déposé en temps utile, selon les formes prescrites par la loi, le recours est formellement recevable, de sorte qu'il y a lieu d'entrer en matière sur le fond.</w:t>
      </w:r>
    </w:p>
    <w:p>
      <w:r>
        <w:rPr>
          <w:b/>
        </w:rPr>
        <w:t>E. 2</w:t>
      </w:r>
    </w:p>
    <w:p>
      <w:r>
        <w:t>Tout d'abord, il convient d'examiner la requête de la recourante d'appointer une audience une fois l'échange d'écriture terminé afin qu'elle-même ainsi que des témoins, dont son mari, puissent être entendus. a)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V 431 consid. 3a p. 436). Le droit d'être entendu découlant de l'art. 29 al. 2 Cst.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Dans le cas présent, de l’avis de la Cour, l'audition de la recourante ainsi que de son époux n'est pas nécessaire. A. X.________ a en effet pu faire valoir ses arguments lors de deux échanges d'écritures. De plus, elle a produit une déclaration écrite de son mari en date du 21 juin 2011, lequel a donc également pu faire valoir sa position dans le cadre de la présente procédure.</w:t>
      </w:r>
    </w:p>
    <w:p>
      <w:r>
        <w:rPr>
          <w:b/>
        </w:rPr>
        <w:t>E. 3</w:t>
      </w:r>
    </w:p>
    <w:p>
      <w:r>
        <w:t>Est litigieuse en l'espèce la question de savoir si c'est à juste titre que l'autorité intimée a révoqué l'autorisation de séjour dont la recourante était titulaire. Celle-ci s'est vue délivrer cette autorisation au titre du regroupement familial avec un ressortissant suisse duquel elle vit aujourd'hui séparée et avec lequel elle soutient avoir eu deux enfants. Le lien de filiation entre l'un d'entre eux et son père suisse est toutefois contesté par une action en désaveu de paternité dont l'issue demeure inconnue à ce jour.</w:t>
      </w:r>
    </w:p>
    <w:p>
      <w:r>
        <w:rPr>
          <w:b/>
        </w:rPr>
        <w:t>E. 4</w:t>
      </w:r>
    </w:p>
    <w:p>
      <w:r>
        <w:t>Conformément à l'art. 98 let. a LPA-VD, la Cour de droit administratif et public du Tribunal cantonal n'exerce qu'un contrôle en légalité, c'est à 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5</w:t>
      </w:r>
    </w:p>
    <w:p>
      <w:r>
        <w:t>La recourante conteste tout d'abord le bien-fondé de la révocation de son autorisation de séjour sur la base de sa situation matrimoniale actuelle. Elle fait en particulier valoir que les perspectives d'une reprise de la vie commune avec son époux ne sont pas inexistantes et que ce dernier entend désormais renoncer à demander le divorce contrairement à ce qu'il avait précédemment laissé entendre. a) Selon l'art. 42 al. 1 LEtr, le conjoint d’un ressortissant suisse ainsi que ses enfants célibataires de moins de 18 ans ont droit à l’octroi d’une autorisation de séjour et à la prolongation de sa durée de validité à condition de vivre en ménage commun avec lui. b) En l'espèce, il ressort des mesures protectrices de l'union conjugale arrêtées le 14 juin 2010 ainsi que des écritures produites dans le cadre de la présente procédure que l'ancien domicile commun des époux situé à 1******** a été attribué à la recourante alors que son mari est retourné provisoirement vivre chez ses parents à 2********. Dans ce contexte, la recourante ne saurait se prévaloir d'une amélioration des relations avec son époux dès lors que l'existence de deux domiciles distincts ne résulte pas de raisons majeures au sens de l'art. 49 LEtr mais bel et bien d'une rupture du lien conjugal, laquelle est en outre attestée par l'action en désaveu de paternité intentée au sujet de D. En pareilles circonstances, la recourante ne peut se fonder sur l'art. 42 al. 1 LEtr pour obtenir le renouvellement de son autorisation de séjour.</w:t>
      </w:r>
    </w:p>
    <w:p>
      <w:r>
        <w:rPr>
          <w:b/>
        </w:rPr>
        <w:t>E. 6</w:t>
      </w:r>
    </w:p>
    <w:p>
      <w:r>
        <w:t>La recourante soutient en outre faire preuve d'une bonne intégration en Suisse eu égard aux circonstances dans lesquelles s'est déroulé son séjour jusqu'à présent. Elle explique en particulier le manque de stabilité professionnelle qui lui est reproché par le fait qu'elle a été affectée aux tâches ménagères durant sa vie de couple auprès de M. Y.________ et X.________. En dépit de ces circonstances, elle affirme avoir dorénavant acquis une bonne maîtrise de la langue française. Elle estime en outre qu'on ne saurait lui faire grief de ne pas avoir intégré le marché du travail alors qu'elle vient de sortir de couche et est mère de deux enfants en bas âge. Quant à ses antécédents pénaux, elle affirme que ceux-ci étaient liés à une "attaque raciste" d'un membre de la famille de son mari et relève la clémence de la peine à laquelle elle a été condamnée. a) Soulignant la réussite intégration en Suisse, la recourante invoque l'art. 50 al. 1 let. a LEtr à l'appui de ses conclusions. Cette disposition prévoit que le droit du conjoint et des enfants à l'octroi d'une autorisation de séjour et à la prolongation de sa durée de validité en vertu des art. 42 et 43 LEtr subsiste après dissolution de la famille si l'union conjugale a duré au moins trois ans et l'intégration est réussie. Ces deux conditions sont cumulatives (ATF 2C_735/2010 du 1 er février 2011 consid. 4.3; 2C_546/2010 du 30 novembre 2010 consid. 5.2; ATF 136 II 113 consid. 3.3.3 p. 119).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2C_358/2009 du 10 décembre 2009 consid. 1.2.2). Le durée de l'union conjugale d'au moins trois ans, requise par l’art. 50 al. 1 let. a LEtr, se calcule depuis la date du mariage, à condition que la cohabitation ait lieu en Suisse, jusqu'à ce que les époux cessent d'habiter sous le même toit (ATF 2C_594/2010 du 24 novembre 2010 consid. 3.1; ATF 136 II 133 consid. 3.2 in fine et 3.3; cf. également ATF 2C_735/2010 précité consid. 4.1). La durée de trois ans vaut de façon absolue, quand bien même la fin de la vie conjugale serait intervenue quelques jours ou semaines seulement avant l'expiration de ce délai (ATF 2C_735/2010 précité consid. 4.1 et les arrêts cités). Quant au principe d'intégration, il doit permettre aux étrangers dont le séjour est légal et durable de participer à la vie économique, sociale et culturelle de la Suisse (art. 4 al. 2 LEtr; cf. ATF 2C_546/2010 précité consid. 5.2.1; ATF 134 II 1 consid. 4.1 p. 4 s., in RDAF 2009 I 543). En vertu de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2C_839/2010 du 25 février 2011 consid. 7.1.2; 2C_546/2010 précité consid. 5.2.1 et les références citées). Dans l'examen de ces critères d'intégration, les autorités compétentes disposent d'un large pouvoir d'appréciation que le Tribunal fédéral ne revoit qu'avec retenue (cf. art. 54 al. 2 et 96 al. 1 LEtr et art. 3 OIE). b) L'application de l'art. 50 al. 1 let. a LEtr suppose que l'union conjugale ait duré au moins trois ans. Cette notion telle que définie par la jurisprudence précitée implique de définir la durée de la cohabitation effective des époux et non celle de leur mariage formel. Ce faisant, on ne saurait retenir en l'espèce la date de la séparation judiciaire des époux X.________ afin de déterminer la durée de leur ménage commun. Il apparaît en effet que ceux-ci ont cessé leur cohabitation préalablement aux mesures de protection de l'union conjugale prononcées le 14 juin 2010 (cf. audition de la recourante par la police de l'Ouest lausannois le 10 août 2010). La question de la durée exacte du concubinage des époux X.________ peut néanmoins rester ouverte en l'espèce dès lors que la recourante ne satisfait pas à la deuxième condition de l'art. 50 al. 1 let. a LEtr, laquelle subordonne l'octroi d'un titre de séjour à une intégration réussie. Durant ses dix années passées en Suisse, la recourante s'est illustrée à plusieurs reprises par un comportement particulièrement impulsif et peu respectueux des autorités. Sur un plan pénal, son attitude s'est soldée par une condamnation pour lésions corporelles simples qualifiées ainsi que pour violence et menace contre les autorités et les fonctionnaires. Sur un plan administratif, l'intéressée ne s'est visiblement jamais conformée à l'injonction de quitter le territoire au 24 octobre 2005 telle qu'elle lui avait été signifiée par la Cour de céans. Ces diverses contraventions à l'ordre juridique ne sauraient laisser présager d'une intégration particulièrement réussie dans notre pays, ce d'autant plus que la recourante s'est tenue durant de nombreuses années à l'écart du marché du travail. Si ce choix ne saurait prêter le flanc à la critique en raison des obligations familiales auxquelles la recourante doit faire face actuellement, il sied ici de rappeler que son premier enfant est né en 2009, soit plus de huit ans après son arrivée en Suisse. Quand bien même la répartition des tâches au sein du couple n'était guère propice aux contacts sociaux, le seul fait d'être affectée aux tâches ménagères ne saurait expliquer à lui seul le piètre niveau linguistique dont pouvait se prévaloir la recourante plus de cinq ans après son arrivée en Suisse, celui-ci correspondant à un niveau débutant (A1 selon le portfolio européen des langues). Les efforts - certes louables - entrepris récemment par la recourante ne permettent pas de parvenir à une autre appréciation. Quand bien même ses capacités linguistiques semblent tout à fait satisfaisantes à l'heure actuelle, les lacunes évoquées au niveau socioprofessionnel se répercute toujours négativement sur les possibilités de l'intéressée d'intégrer durablement et avec la stabilité requise le marché du travail. Le fait qu'elle ne dispose visiblement d'aucune formation professionnelle reconnue en Suisse laisse notamment penser qu'elle sera contrainte de continuer à solliciter les prestations du RI afin de subvenir à ses besoins ainsi qu'à ceux de ces deux enfants, du moins à brève et moyenne échéance (cf. décision du CSR Prilly-Echallens du 10 mars 2011). Dans ces conditions, l'octroi d'un titre de séjour postérieurement à la dissolution de la famille X.________ ne saurait être envisagée sur la seule base de l'art. 50 al. 1 let. a LEtr.</w:t>
      </w:r>
    </w:p>
    <w:p>
      <w:r>
        <w:rPr>
          <w:b/>
        </w:rPr>
        <w:t>E. 7</w:t>
      </w:r>
    </w:p>
    <w:p>
      <w:r>
        <w:t>Un des principaux griefs mentionné par la recourante dans le cadre de la présente procédure a trait à la présence en Suisse de ses deux enfants. Elle fait notamment valoir à ce titre que ceux-ci ont acquis la nationalité suisse par filiation et qu'au vu de leur jeune âge la présence de leur mère est indispensable à leur bon développement. Ce faisant, elle se prévaut de l'existence de raisons personnelles majeures au sens de l'art. 50 al. 1 let. b LEtr, ou, subsidiairement, d'un cas personnel d'extrême gravité au sens de l'art. 30 al. 1 let. b LEtr afin de contester la révocation de son autorisation de séjour. L'octroi d'une telle autorisation en vertu des dispositions précitées peut néanmoins demeurer indécis en l'espèce dès lors que le recours doit être admis pour un autre motif. a) Quand bien même cette référence n'est qu'implicite, c'est principalement de l'art. 8 CEDH dont la recourante se prévaut lorsqu'elle évoque une éventuelle séparation d'avec ses deux enfants de nationalité suisse. Cette disposition peut conférer, selon les circonstances, un droit à une autorisation de séjour à un étranger dont un membre de la famille bénéficie d'un droit de présence assuré en Suisse si les liens noués entre les intéressés sont étroits et si le regroupement vise à assurer une vie familiale commune effective (cf. ATF 135 I 143 consid. 1.3.1 p. 145 ss; 129 II 193 consid. 5.3.1 p. 211, 215 consid. 4.1 p. 218; 127 II 60 consid. 1d p. 64 ss).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Le droit au respect de la vie privée et familiale garanti par l'art. 8 par. 1 CEDH n'est toutefois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ATF 125 II 633 consid. 2e; ATF 120 Ib 1 consid. 3c). Le Tribunal fédéral a admis qu’il n’était pas contraire à l’art. 8 CEDH d’exiger d’un enfant suisse qu’il suive ses parents à l'étranger, à plus forte raison s’il n'a pas encore deux ans, soit un âge où il est encore capable de s'adapter à sa nouvelle situation (ATF 127 II 60 ; 122 II 289; pour des cas où le renvoi d’un enfant suisse avec sa mère étrangère a été admis, cf. ATF 2A.179/2006 du 21 avril 2006, consid. 4.2; ATF 2A.261/1999 du 23 juillet 1999; 2A.92/2005 du 21 février 2005; pour un cas où l’autorisation de séjour du père étranger a été prolongée, afin qu’il puisse exercer, à l’égard de son enfant suisse, les droits que lui confère l’art. 8 CEDH, cf. arrêt PE.2006.0160 du 23 mars 2007). Cette jurisprudence a toutefois été critiquée, notamment au motif qu'il conviendrait d'accorder plus d'importance aux chances d'intégration et au bien de l'enfant. Depuis, le Tribunal fédéral a jugé qu'une autorisation de séjour devait être accordée à une ressortissante colombienne qui vivait avec son enfant suisse et sa sœur suisse également, lesquelles, suite au décès du père suisse, formaient une communauté domestique à trois (ATF 135 I 143 consid. 4.1). Le Tribunal fédéral a également pris en compte l'intérêt supérieur de l'enfant à résider en Suisse plutôt qu'en Colombie, eu égard notamment aux meilleures perspectives de formation et conditions de vie ainsi qu'à la plus grande sécurité offerte par la Suisse. Il a également relevé qu'en tant que Suissesse, l'enfant aurait au plus tard à l'âge de 18 ans la possibilité de rentrer en Suisse avec les difficultés d'intégration que ce retour pourrait alors engendrer (ibid. consid. 4.3). Dans un autre cas, se référant à la Convention du 20 novembre 1989 relative aux droits de l’enfant (CDE; RS 0.107) et aux art. 24 et 25 Cst., le Tribunal fédéral a encore relevé que le fait d'exiger d'un enfant suisse qu'il quitte la Suisse portait atteinte à sa liberté d'établissement ainsi que dans un certain sens à l'interdiction d'expulser des citoyens suisses, même si, au regard des règles de droit privé régissant le domicile, l'enfant devait suivre le destin du détenteur de l'autorité parentale. Il a ainsi jugé que le refus d'octroyer une autorisation de séjour à une ressortissante turque qui avait eu un enfant avec un citoyen suisse décédé une année et demie après la naissance portait atteinte aux droits protégés par l'art. 8 par. 1 CEDH. L’arrêt précise que, pour déterminer si l’on peut contraindre un enfant suisse à suivre son parent à l’étranger, il faut tenir compte en particulier, en sus du caractère admissible de son départ, de l’existence de motifs d’ordre et de sécurité publics qui peuvent justifier cette conséquence. L’intérêt public à pouvoir pratiquer une politique d’immigration restrictive ne suffit pas à lui seul (ATF 135 I 153 consid. 2.2.3 et 2.2.4). Le Tribunal fédéral a ainsi jugé que l'intérêt public au bien-être économique l'emportait sur celui d'une mère d'origine camerounaise à rester en Suisse avec son fils de nationalité suisse dont le père était décédé quelques mois après la naissance, dans la mesure où l'enfant avait été conçu alors que sa mère faisait déjà l'objet d'une décision de renvoi, que l'exécution de cette dernière avait été suspendue en raison de l'absence de documents d'identité puis de sa grossesse, qu'elle n'avait jamais travaillé en Suisse ni cherché un emploi, qu'elle dépendait de l'assistance publique, que l'on n'entrevoyait aucune perspective d'indépendance financière ou encore que la mère de l'enfant n'avait entamé aucune démarche pour entretenir des relations avec la famille du père décédé de son enfant (ATF 2C_437/2008 du 13 février 2009 consid. 2.2 ; cf. aussi 2C_697/2008 du 2 juin 2009 et 2C_2/2009 du 23 avril 2009). La cour de céans s’est calquée sur la récente jurisprudence fédérale. Elle a ainsi considéré qu’il serait disproportionné de contraindre un enfant suisse à quitter la Suisse, lorsqu’il est sous l’autorité parentale de sa mère étrangère et entretient des relations personnelles suivies avec son père suisse dont il reçoit une pension alimentaire mensuelle. Dans cette mesure, une autorisation de séjour doit être accordée à la mère en vertu du regroupement familial (PE.2009.0066 du 29 juin 2009). De même, la mère étrangère, séparée de son conjoint suisse et qui exerce le droit de garde sur l’enfant suisse issu de cette union, peut se prévaloir de l’art. 8 CEDH pour obtenir une autorisation de séjour, ce quand bien même le père refuse tout contact avec l’enfant. Dans ce cas, les liens étroits entre la mère et l’enfant constituent un élément prépondérant, dans la pesée des intérêts de l’art. 8 par. 2 CEDH, un refus n’entrant en considération que pour des motifs spécifiques relevant de l’ordre ou la sécurité publics (PE.2009.0334 du 7 décembre 2009; PE.2009.0099 du 30 juin 2009; PE.2009.0442 du 4 février 2010; PE.2009.478 du 14 octobre 2010). Le tribunal n’a pas exclu que le refus d’octroi d’une autorisation de séjour à la mère étrangère, avec pour conséquence le départ forcé de l’enfant suisse, puisse violer la liberté de domicile et le principe de l’interdiction d’expulser des citoyens suisses, prévus aux art. 24 et 25 Cst. Cette question a toutefois été laissée ouverte (PE.2009.0066 du 29 juin 2009 consid. 4). b) En l'espèce, il n'est pas contesté que la recourante a des relations étroites avec ses enfants de nationalité suisse nés les 25 novembre 2009 et le 28 janvier 2011 puisque ces derniers vivent avec elle. Celle-ci peut par conséquent se prévaloir de l'art.</w:t>
      </w:r>
    </w:p>
    <w:p>
      <w:r>
        <w:rPr>
          <w:b/>
        </w:rPr>
        <w:t>E. 8</w:t>
      </w:r>
    </w:p>
    <w:p>
      <w:r>
        <w:t>Les considérants qui précèdent conduisent à l'admission du recours et à l'annulation de la décision entreprise. Le dossier sera retourné à l'autorité intimée pour octroi d'une nouvelle autorisation de séjour à la recourante. Vu le sort du recours, les frais du présent arrêt seront laissés à la charge de l'Etat.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