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PE.2011.0075 vom 29. Juli 2011</w:t>
      </w:r>
    </w:p>
    <w:p>
      <w:r>
        <w:t>VD Tribunal cantonal, 2011-07-29, FR</w:t>
      </w:r>
    </w:p>
    <w:p>
      <w:r>
        <w:rPr>
          <w:b/>
        </w:rPr>
        <w:t xml:space="preserve">Quelle: </w:t>
      </w:r>
      <w:r>
        <w:t>https://mcp.opencaselaw.ch/entscheid/vd_omni_PE.2011.0075</w:t>
      </w:r>
    </w:p>
    <w:p>
      <w:r>
        <w:t>FR: VD_OMNI PE.2011.0075 du 29 juillet 2011</w:t>
      </w:r>
    </w:p>
    <w:p>
      <w:r>
        <w:t>IT: VD_OMNI PE.2011.0075 del 29 luglio 2011</w:t>
      </w:r>
    </w:p>
    <w:p>
      <w:pPr>
        <w:pStyle w:val="Heading2"/>
      </w:pPr>
      <w:r>
        <w:t>Regeste</w:t>
      </w:r>
    </w:p>
    <w:p>
      <w:r>
        <w:t>X.___________/Service de la population (SPOP) | Confirmation du refus du SPOP de prolonger l'autorisation de séjour CE/AELE d'un ressortissant français valable jusqu'au 26 juillet 2010. En effet, l'intéressé est bénéficiaire du revenu d'insertion (RI) depuis le 1er novembre 2008. D'après le décompte établi par le CSR le 28 juillet 2010, le montant total de l'ensemble des prestations allouées à ce titre jusqu'alors s'élevait à 44'398 fr. 25. Partant, force est de constater qu'il ne remplit pas les conditions posées par l'art. 24 de l'annexe I ALCP pour se voir délivrer une autorisation de séjour comme non actif. De plus, il ne remplit pas les conditions lui permettant de bénéficier du droit de demeurer au sens de l'art. 4 de l'annexe I ALCP. Par ailleurs, dès lors qu'il ne perçoit plus des prestations de l'assurance-chômage, il ne bénéficie plus de la qualité de travailleur et ne peut donc pas se prévaloir de l'art. 6 § 6 de l'annexe I ALCP (consid. 4a à 4e). Le recourant ne peut pas non plus se prévaloir de l'art. 20 OLCP, ses conditions de vie et d'existence ne se trouvant pas être mises en danger de manière accrue par rapport à l'ensemble des étrangers confrontés à un retour dans leur pays d'origine (consid. 4e à 4g). Le recours interjeté contre cet arrêt de la CDAP a été rejeté par le TF (arrêt 2C_710/2011 du 10 février 2012).</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LPA).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3</w:t>
      </w:r>
    </w:p>
    <w:p>
      <w:r>
        <w:t>Dans son recours, le recourant conteste la décision de l'autorité intimée en ce qu'elle refuse de prolonger l'autorisation de séjour CE/AELE dont il était titulaire jusqu'au 26 juillet 2010. Dans sa réplique, il la conteste en ce qu'elle refuse de le mettre au bénéfice d'une autorisation d'établissement. Ces deux points seront traités successivement dans les consid. 4 et 5 ci-dessous.</w:t>
      </w:r>
    </w:p>
    <w:p>
      <w:r>
        <w:rPr>
          <w:b/>
        </w:rPr>
        <w:t>E. 4</w:t>
      </w:r>
    </w:p>
    <w:p>
      <w:r>
        <w:t>a) En sa qualité de citoyen français, le recourant peut se prévaloir des droits conférés par l’ALCP aux ressortissants suisses et à ceux des Etats membres de l'Union européenne. b) Aux termes de l'ALCP, le droit de séjour et d'accès à une activité économique est garanti, sous réserve des dispositions transitoires de l'art. 10 ALCP, aux ressortissants d'un Etat membre de la Communauté européenne conformément aux dispositions de l'annexe I ALCP (art. 4 ALCP). Ainsi, les travailleurs salariés, les indépendants et les prestataires de service ont le droit de séjourner et d'exercer une activité économique selon les modalités prévues aux chapitres II à IV de l'annexe I ALCP (art. 2 § 1 al. 1 Annexe I ALCP). Le droit de séjour sur le territoire d'une partie contractante est également garanti aux personnes n'exerçant pas d'activité économique selon les dispositions de l'Annexe I ALCP relatives aux non actifs (art. 6 ALCP). Ainsi les ressortissants communautaires qui n'exercent pas d'activité économique et qui ne bénéficient pas d'un droit de séjour en vertu d'autres dispositions de l'ALCP (rentiers, étudiants, etc.) ont un droit de séjour pour autant qu’ils prouvent aux autorités nationales compétentes notamment qu'ils disposent de moyens financiers suffisants pour ne pas devoir faire appel à l'aide sociale durant leur séjour (art. 24 § 1 let. a Annexe I ALCP). A certaines conditions, les ressortissants d’une partie contractante et les membres de leur famille ont le droit de demeurer sur le territoire d’une autre partie contractante après la fin de leur activité économique (art. 4 Annexe I ALCP) sans être soumis aux mêmes exigences que les personnes sans activité lucrative. c) Selon les directives OLCP (ch. 12.2.2), le s autorisations octroyées en vertu de l'ALCP et son protocole s'éteignent par leur révocation ou leur non prolongation selon les dispositions générales du droit administratif, lorsque, suite à une modification de la situation de fait, les conditions requises pour l'octroi de l'autorisation ne sont plus remplies. Demeurent réservés les cas spéciaux prévus dans l'ALCP (art. 6 §</w:t>
      </w:r>
    </w:p>
    <w:p>
      <w:r>
        <w:rPr>
          <w:b/>
        </w:rPr>
        <w:t>E. 6</w:t>
      </w:r>
    </w:p>
    <w:p>
      <w:r>
        <w:t>Les considérants qui précèdent conduisent au rejet du recours et à la confirmation de la décision attaquée. Vu la situation financière du recourant,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