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PE.2011.0042 vom 19. Mai 2011</w:t>
      </w:r>
    </w:p>
    <w:p>
      <w:r>
        <w:t>VD Tribunal cantonal, 2011-05-19, FR</w:t>
      </w:r>
    </w:p>
    <w:p>
      <w:r>
        <w:rPr>
          <w:b/>
        </w:rPr>
        <w:t xml:space="preserve">Quelle: </w:t>
      </w:r>
      <w:r>
        <w:t>https://mcp.opencaselaw.ch/entscheid/vd_omni_PE.2011.0042</w:t>
      </w:r>
    </w:p>
    <w:p>
      <w:r>
        <w:t>FR: VD_OMNI PE.2011.0042 du 19 mai 2011</w:t>
      </w:r>
    </w:p>
    <w:p>
      <w:r>
        <w:t>IT: VD_OMNI PE.2011.0042 del 19 maggio 2011</w:t>
      </w:r>
    </w:p>
    <w:p>
      <w:pPr>
        <w:pStyle w:val="Heading2"/>
      </w:pPr>
      <w:r>
        <w:t>Regeste</w:t>
      </w:r>
    </w:p>
    <w:p>
      <w:r>
        <w:t>A. X._______/Service de l'emploi, Service de la population (SPOP) | Recours contre une interdiction, prononcée à l'encontre d'un ressortissant français en raison de violations de la loi sur les travailleurs détachés, d'offrir ses services pendant une année. En dépit de multiples rappels en effet, l'employeur sanctionné n'a pas satisfait à son obligation de fournir les renseignements permettant d'examiner le respect des conditions de travail et de salaire des travailleurs qu'il a détachés.</w:t>
      </w:r>
    </w:p>
    <w:p>
      <w:pPr>
        <w:pStyle w:val="Heading2"/>
      </w:pPr>
      <w:r>
        <w:t>Erwägungen</w:t>
      </w:r>
    </w:p>
    <w:p>
      <w:r>
        <w:rPr>
          <w:b/>
        </w:rPr>
        <w:t>E. 1</w:t>
      </w:r>
    </w:p>
    <w:p>
      <w:r>
        <w:t>Le recourant, de nationalité française et dont l'établissement principal est en France, conteste la sanction prononcée à son encontre par la décision querellée, à savoir l'interdiction d'offrir des services en Suisse pendant une année. a) L'accord conclu le 1 er juin 2002 entre la Confédération suisse, d'une part, et la Communauté européenne et ses Etats membres, d'autre part, sur la libre circulation des personnes, entré en vigueur le 1 er juin 2002 (ALCP; RS 0.142.112.681) a la teneur suivante: Art. 5 Prestataire de services (1) Sans préjudice d’autres accords spécifiques relatifs à la prestation de services entre les parties contractantes (y inclus l’accord sur le secteur des marchés publics pour autant qu’il couvre la prestation de services), un prestataire de services, y compris les sociétés conformément aux dispositions de l’annexe I, bénéficie du droit de fournir un service pour une prestation sur le territoire de l’autre partie contractante qui ne dépasse pas 90 jours de travail effectif par année civile. (2) Un prestataire de services bénéficie du droit d’entrée et de séjour sur le territoire de l’autre partie contractante a)      si le prestataire de services bénéficie du droit de fournir un service selon le par. 1 ou en vertu des dispositions d’un accord visé au par. 1; b)      ou, lorsque les conditions mentionnées sous point a) ne sont pas réunies, si l’autorisation de fournir un service lui a été accordée par les autorités compétentes de la partie contractante concernée. (3) Des personnes physiques ressortissantes d’un Etat membre de la Communauté européenne ou de la Suisse qui ne se rendent sur le territoire d’une des parties contractantes qu’en tant que destinataires de services bénéficient du droit d’entrée et de séjour. (4) Les droits visés par le présent article sont garantis conformément aux dispositions des annexes I, II et III. Les limites quantitatives de l’art. 10 ne sont pas opposables aux personnes visées dans le présent article. La prestation de service est réglementée en outre par les art. 17 à 23 annexe I ALCP. L'art. 22 § 2 indique que les dispositions des art. 17 et 19 de la présente annexe, ainsi que les mesures prises en vertu de celles-ci ne préjugent pas de l’applicabilité des dispositions législatives, réglementaires et administratives prévoyant l’application de conditions de travail et d’emploi aux travailleurs détachés dans le cadre d’une prestation de services. Conformément à l’art. 16 du présent accord, il est fait référence à la directive 96/71/CE du 16 décembre 1996 (JO no L 18, 1997, p. 1) relative au détachement des travailleurs dans le cadre d’une prestation de services. La loi sur les travailleurs détachés règle, selon son art. 1 er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travailler dans une filiale ou une entreprise appartenant au groupe de l’employeur (let. b). L'art. 2 al. 1 LDét prévoit que l es employeurs doivent garantir aux travailleurs détachés au moins les conditions de travail et de salaire prescrites par les lois fédérales, ordonnances du Conseil fédéral, conventions collectives de travail déclarées de force obligatoire et contrats-types de travail au sens de l’art. 360 a CO dans les domaines suivants: la rémunération minimale (let. a), la durée du travail et du repos (let. b), la durée minimale des vacances (let. c), la sécurité, la santé et l’hygiène au travail (let. d), la protection des femmes enceintes et des accouchées, des enfants et des jeunes (let. e) et la non-discrimination, notamment l’égalité de traitement entre femmes et hommes (let. f). L'art. 7 al.</w:t>
      </w:r>
    </w:p>
    <w:p>
      <w:r>
        <w:rPr>
          <w:b/>
        </w:rPr>
        <w:t>E. 2</w:t>
      </w:r>
    </w:p>
    <w:p>
      <w:r>
        <w:t>a) L'art. 9 al. 1 LDét mentionne que les organes de contrôle annoncent à l’autorité cantonale compétente toute infraction à la présente loi. L'art. 9 al. 2 let. b LDét prévoit que l'autorité cantonale compétente peut en cas d’infraction visée à l’art. 12, al. 1 LDét, c'est-à-dire dans le cas notamment du refus de donner des renseignements , interdire à l'employeur concerné d'offrir ses services en Suisse pour une période d'un à cinq ans. b) Le tribunal a déjà confirmé une interdiction d'une année, selon l'art. 9 al. 2 LDét, en rappelant que la volonté du législateur était de punir plus sévèrement celui qui empêche le contrôle (en donnant sciemment des renseignements inexacts ou en refusant de donner les renseignements selon l'art. 12 al. 1 LDét) que celui qui omet de s'annoncer (v. arrêt PE.2010.0050 du 10 septembre 2010 et réf. cit.). Il n'y a pas lieu d'en juger différemment en l'espèce, le recourant ayant empêché, par son omission de donner l'ensemble des renseignements requis, le contrôle effectif des conditions prévues par la LDét. Il y a lieu de confirmer la sanction querellée pour une durée d'une année. La décision attaquée, qui ne viole pas le droit fédéral ni ne procède d'un abus du pouvoir d'appréciation de l'autorité intimée, est confirmée.</w:t>
      </w:r>
    </w:p>
    <w:p>
      <w:r>
        <w:rPr>
          <w:b/>
        </w:rPr>
        <w:t>E. 3</w:t>
      </w:r>
    </w:p>
    <w:p>
      <w:r>
        <w:t>Les considérants qui précèdent conduisent au rejet du recours aux frais du recourant qui succombe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