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PE.2011.0038 vom 4. Juli 2011</w:t>
      </w:r>
    </w:p>
    <w:p>
      <w:r>
        <w:t>VD Tribunal cantonal, 2011-07-04, FR</w:t>
      </w:r>
    </w:p>
    <w:p>
      <w:r>
        <w:rPr>
          <w:b/>
        </w:rPr>
        <w:t xml:space="preserve">Quelle: </w:t>
      </w:r>
      <w:r>
        <w:t>https://mcp.opencaselaw.ch/entscheid/vd_omni_PE.2011.0038</w:t>
      </w:r>
    </w:p>
    <w:p>
      <w:r>
        <w:t>FR: VD_OMNI PE.2011.0038 du 4 juillet 2011</w:t>
      </w:r>
    </w:p>
    <w:p>
      <w:r>
        <w:t>IT: VD_OMNI PE.2011.0038 del 4 luglio 2011</w:t>
      </w:r>
    </w:p>
    <w:p>
      <w:pPr>
        <w:pStyle w:val="Heading2"/>
      </w:pPr>
      <w:r>
        <w:t>Regeste</w:t>
      </w:r>
    </w:p>
    <w:p>
      <w:r>
        <w:t>AX.________, BX.________ c/Service de la population (SPOP) | Refus de la transformation de permis F en permis B confirmé. Les recourants n'exercent aucune activité lucrative et sont entièrement assistés par l'EVAM depuis plusieurs années. Des motifs d'assistance publique s'opposent ainsi à la délivrance d'un permis B en leur faveur.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 transformation d'un permis F en permis B.</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Selon la jurisprudence (voir à titre d'exemples récents, arrêts PE.2010.0258 du 2 novembre 2010, PE.2010.0174 du 5 juillet 2010 et PE.2009.0636 du 10 février 2010),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L'art. 31 OASA définit la notion de cas individuel d'extrême gravité de la manière suivante à son alinéa premier: " Art. 31 –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p. 6).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En l'espèce, il ressort des pièces du dossier que les recourants n'exercent actuellement aucune activité lucrative et qu'ils sont entièrement assistés par l'EVAM depuis le 1 er août 2006, soit depuis plusieurs années. Les recourants ne le contestent pas. Ils soutiennent toutefois que leurs perspectives professionnelles d'avenir ne sont pas inexistantes. Ils se fondent à cet égard sur les "promesses d'embauche" en cas d'obtention d'un permis B produites devant le SPOP (lettres reproduites dans la partie "faits" sous lettre "B" ). Ces pièces ne sont toutefois pas pertinentes. D'une part, les lettres produites datent de plus d'une année et il n'est pas certain que ces employeurs potentiels recherchent toujours du personnel. D'autre part, le statut actuel des recourants n'est pas un obstacle à une intégration économique; ils peuvent en effet, sur requête à présenter par un employeur (art. 53 al 1 let. a OASA), obtenir l'autorisation d'exercer une activité lucrative, sans attendre la délivrance d'un permis B (contrairement à ce que laissent entendre les exploitants d'établissement cités, qui paraissent se servir du prétexte du permis pour éconduire des demandeurs d'emploi), et ce indépendamment de la situation sur le marché de l'emploi et de la situation économique (voir art. 85 al. 6 LEtr; ég. jurisprudence citée ci-dessus). En l'état, force est de constater que des motifs d'assistance publique s'opposent toujours à la délivrance d'un permis B aux recourants. Au regard de ces éléments, le SPOP n'a pas abusé de son pouvoir d'appréciation en refusant la transformation des permis F en permis B. Si la situation des recourants devait évoluer de manière positive à l’avenir, ils auraient la possibilité de présenter une nouvelle demande. La décision attaquée ne portant que sur le refus d'entrer en matière sur la transformation d'un permis F en permis B, les recourants ne sont pas tenus de quitter la Suisse et peuvent dès lors continuer à y résider. On relève aussi que depuis l’entrée en vigueur de la nouvelle o rdonnance du 20 janvier 2010 sur l’établissement de documents de voyage pour étrangers (ODV; RS 143.5) les conditions dans lesquelles les détenteurs d’un permis F peuvent voyager hors de Suisse ont été considérablement assouplies.</w:t>
      </w:r>
    </w:p>
    <w:p>
      <w:r>
        <w:rPr>
          <w:b/>
        </w:rPr>
        <w:t>E. 5</w:t>
      </w:r>
    </w:p>
    <w:p>
      <w:r>
        <w:t>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