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PE.2010.0632 vom 28. März 2011</w:t>
      </w:r>
    </w:p>
    <w:p>
      <w:r>
        <w:t>VD Tribunal cantonal, 2011-03-28, FR</w:t>
      </w:r>
    </w:p>
    <w:p>
      <w:r>
        <w:rPr>
          <w:b/>
        </w:rPr>
        <w:t xml:space="preserve">Quelle: </w:t>
      </w:r>
      <w:r>
        <w:t>https://mcp.opencaselaw.ch/entscheid/vd_omni_PE.2010.0632</w:t>
      </w:r>
    </w:p>
    <w:p>
      <w:r>
        <w:t>FR: VD_OMNI PE.2010.0632 du 28 mars 2011</w:t>
      </w:r>
    </w:p>
    <w:p>
      <w:r>
        <w:t>IT: VD_OMNI PE.2010.0632 del 28 marzo 2011</w:t>
      </w:r>
    </w:p>
    <w:p>
      <w:pPr>
        <w:pStyle w:val="Heading2"/>
      </w:pPr>
      <w:r>
        <w:t>Regeste</w:t>
      </w:r>
    </w:p>
    <w:p>
      <w:r>
        <w:t>X.________ c/Service de la population (SPOP) | Confirmation du refus de délivrer à la recourante, ressortissante brésilienne, une autorisation de séjour en vue de son mariage avec un ressortissant portugais, titulaire d'une autorisation d'établissement: les fiancés n'ont pas encore déposé de dossier de mariage auprès de l'état civil; le mariage projeté ne saurait dès lors être considéré comme "imminent" au sens de la jurisprudence.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d'une autorisation de séjour en vue de mariage.</w:t>
      </w:r>
    </w:p>
    <w:p>
      <w:r>
        <w:rPr>
          <w:b/>
        </w:rPr>
        <w:t>E. 3</w:t>
      </w:r>
    </w:p>
    <w:p>
      <w:r>
        <w:t>a)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2C_97/2010 du 4 novembre 2010, consid. 3.1; 2C_706/2008 du 13 octobre 2008, consid. 2.2;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Code civil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L'art. 30 al. 1 let. b de la loi fédérale du 16 décembre 2005 sur les étrangers (LEtr; RS 142.20)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 dans leur version au 1 er juillet 2009, ch. 5.6.2.2.3 qui mentionnent notamment que le mariage doit avoir lieu dans un délai "raisonnable" ). b) En l'espèce, la recourante n'a pas répondu aux demandes de renseignements du SPOP malgré plusieurs rappels. Elle n'a en particulier pas informé l'autorité sur l'état d'avancement de la procédure de divorce au Brésil. Le SPOP n'était ainsi pas en mesure de déterminer si les conditions légales d'une autorisation de séjour en vue de mariage étaient réalisées. Il ne pouvait dès lors que rejeter la demande de la recourante qui n'a pas respecté l'obligation de collaboration qui lui incombe en vertu de l'art. 90 LEtr, dont la teneur est la suivante : Art. 90 – Obligation de collaborer L'étranger et les tiers participant à une procédure prévue par la présente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 La recourante expose dans son mémoire de recours que le Tribunal de Rio de Janeiro a prononcé le divorce et que le jugement, qui lui attribue la garde des enfants, sera "officiellement validé" d'ici la fin du mois de décembre 2010. Elle n'a à ce jour pas encore produit une copie de ce jugement. La recourante explique également que son fiancé aurait déposé une demande de mariage auprès de l'état civil d'3********. Cette allégation est toutefois contredite par le courriel du 28 février 2011 de la Direction de l'état civil qui atteste qu' "aucun document ni aucune demande d'ouverture d'un dossier de mariage [...] n'a été envoyée à l'état civil par les intéressés" . Dans ces conditions, on ne saurait considérer le mariage projeté par la recourante comme "imminent" au sens de la jurisprudence rappelée ci-dessus. Les exigences pour qu'une autorisation de séjour en vue de mariage puisse être délivrée ne sont ainsi pas remplies. La recourante ne pouvant pas prétendre à l'octroi d'une autorisation de séjour, ses enfants ne peuvent invoquer les dispositions sur le regroupement familial. Au surplus, on relève que l'enfant Z.________ ne peut invoquer l'accord du 21 juin 1999 entre la Confédération suisse, d'une part, et la Communauté européenne et ses Etats membres, d'autre part, sur la libre circulation des personnes (ALCP; RS 0.142.112.681), puisqu'il n'a pas encore été reconnu officiellement par son père de nationalité portugaise. Par conséquent, la recourante ne peut se prévaloir à titre dérivé ni des dispositions sur le regroupement familial, ni de l'art. 8 CEDH pour demeurer en Suisse.</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