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PE.2010.0622 vom 4. Februar 2011</w:t>
      </w:r>
    </w:p>
    <w:p>
      <w:r>
        <w:t>VD Tribunal cantonal, 2011-02-04, FR</w:t>
      </w:r>
    </w:p>
    <w:p>
      <w:r>
        <w:rPr>
          <w:b/>
        </w:rPr>
        <w:t xml:space="preserve">Quelle: </w:t>
      </w:r>
      <w:r>
        <w:t>https://mcp.opencaselaw.ch/entscheid/vd_omni_PE.2010.0622</w:t>
      </w:r>
    </w:p>
    <w:p>
      <w:r>
        <w:t>FR: VD_OMNI PE.2010.0622 du 4 février 2011</w:t>
      </w:r>
    </w:p>
    <w:p>
      <w:r>
        <w:t>IT: VD_OMNI PE.2010.0622 del 4 febbraio 2011</w:t>
      </w:r>
    </w:p>
    <w:p>
      <w:pPr>
        <w:pStyle w:val="Heading2"/>
      </w:pPr>
      <w:r>
        <w:t>Regeste</w:t>
      </w:r>
    </w:p>
    <w:p>
      <w:r>
        <w:t>X.__________ c/Service de la population (SPOP) | Confirmation du refus de prolonger l'autorisation de séjour d'un ressortissant de la Côte d'Ivoire qui a épousé une Suissesse. Le recourant ne peut plus invoquer l'art. 42 al. 1 LEtr: le couple est séparé depuis un peu moins de 2 ans et souhaite divorcer rapidement. Il ne peut par ailleurs tirer aucun droit de l'art. 50 al. 1 LEtr: l'union conjugale a duré moins de 3 ans et aucune raison personnelle majeure ne justifie la poursuite de son séjour en Suisse (l'intéressé est jeune, en bonne santé et n'a pas de charge de famille). Il ne peut pas non plus se prévaloir de l'art. 8 CEDH: son projet de mariage avec sa nouvelle compagne ne pourra se concrétiser avant plusieurs mois.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les époux X.________-Y.________ ne font plus ménage commun depuis le mois d'avril 2009 et envisagent de divorcer rapidement. Ils sont actuellement en pourparlers en vue de la mise sur pied d'une convention sur les effets du divorce. Ainsi, le recourant ne peut plus invoquer l'art. 42 al. 1 LEtr pour obtenir la prolongation de son autorisation de séjour.</w:t>
      </w:r>
    </w:p>
    <w:p>
      <w:r>
        <w:rPr>
          <w:b/>
        </w:rPr>
        <w:t>E. 3</w:t>
      </w:r>
    </w:p>
    <w:p>
      <w:r>
        <w:t>a) 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al. 2 LEtr a pour vocation d'éviter les cas de rigueur ou d'extrême gravité. Ces dispositions ne sont pas exhaustives (voir le terme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arrêt 2C_663/2009 du 23 février 2010 consid. 3). S'agissant de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précité consid. 3 in fine et les références). b) En l'espèce, le recourant ne peut déduire aucun droit de l'art. 50 al. 1 let. a LEtr. En effet, l'union conjugale, qui suppose l'existence d'une communauté conjugale effectivement vécue et qui prend ainsi fin au moment où les époux cessent d'habiter ensemble sous le même toit (ATF 136 II 113 consid. 3.2), n'a pas duré trois ans. Le recourant ne peut pas non plus se prévaloir de l'art. 50 al. 1 let. b LEtr, à savoir de l'existence de raisons personnelles majeures imposant la poursuite de son séjour en Suisse. En effet, le recourant, jeune et en bonne santé, n'a aucune charge de famille. Il a vécu par ailleurs la plus grande partie de sa vie en Côte d'Ivoire. En outre, son intégration en Suisse n'est pas particulièrement réussie, compte tenu des nombreuses condamnations pénales dont il a fait l'objet (quatre en deux ans). Sa réintégration sociale dans son pays n'apparaît dès lors pas fortement compromise.</w:t>
      </w:r>
    </w:p>
    <w:p>
      <w:r>
        <w:rPr>
          <w:b/>
        </w:rPr>
        <w:t>E. 4</w:t>
      </w:r>
    </w:p>
    <w:p>
      <w:r>
        <w:t>Il convient encore d'examiner si le projet de mariage du recourant avec Z.________, une amie de nationalité portugaise, pourrait justifier la poursuite de son séjour en Suisse a)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(ATF 2C_706/2008 du 13 octobre 2008, consid. 2.2; 2C_90/2007 du 27 août 2007, consid. 4.1; 2A.362/2002 du 4 octobre 2002, consid. 2.2 et 2A.274/1996 du 7 novembre 1996, consid. 1b).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CC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dans leur version au 1 er juillet 2009, ch. 5.6.2.2.3 qui mentionnent notamment que le mariage doit avoir lieu dans un délai "raisonnable"). b) En l'espèce, le recourant est actuellement en pourparlers avec son épouse en vue de la mise sur pied d'une convention sur les effets du divorce. Son projet de mariage avec sa nouvelle compagne ne pourra ainsi se concrétiser avant plusieurs mois dans le meilleur des cas. Par ailleurs, selon l'autorité intimée, cette dernière n'a aucun statut en Suisse. Les exigences pour qu'une autorisation de séjour en vue de mariage puisse être délivrée ne sont ainsi manifestement pas remplies. Pour ces mêmes motifs, il n'a pas été donné suite à la requête du recourant tendant à la suspension de la présente procédure jusqu'au prononcé du jugement de divorce des époux X.________-Y.________. Le recourant aura la possibilité d'entreprendre les démarches en vue de son mariage depuis son pays.</w:t>
      </w:r>
    </w:p>
    <w:p>
      <w:r>
        <w:rPr>
          <w:b/>
        </w:rPr>
        <w:t>E. 5</w:t>
      </w:r>
    </w:p>
    <w:p>
      <w:r>
        <w:t>a) Les considérants qui précèdent conduisent au rejet du recours et à la confirmation de la décision attaquée. Dès lors que le recourant a été dispensé de l'avance de frais, l'arrêt sera rendu sans frais. Par ailleurs, vu le sort du recours, le recourant ne peut obtenir de dépens. b) Le recourant a requis la commission d'un conseil d'office. En procédure administrative, l'assistance judiciaire est régie par l'art. 18 LPA-VD, dont l'alinéa 5 (tant dans sa version applicable au moment du dépôt de la requête que dans sa version révisée par la loi du 16 décembre 2009, en vigueur depuis le 1 er janvier 2011) renvoie aux dispositions régissant l'assistance judiciaire en matière civile. Dans l'ancien, comme dans le nouveau droit, l'assistance judiciaire est accordée en raison notamment de la difficulté du cas, condition qui suppose que l'affaire présente des difficultés en fait et en droit que le requérant ou son représentant légal ne peut surmonter seul (RE.2008.0020 du 2 décembre 2008, consid. 3a et les références citées; art. 118 al. 1 du Code de procédure civile du 19 décembre 2008 [CPC; RS 272]). En l'occurrence, l'état de fait ressort clairement de la décision attaquée et les problèmes juridiques soulevés ne présentent pas de difficultés particulières, si bien que les conditions d'octroi d'un conseil d'office ne sont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