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PE.2010.0620 vom 30. März 2011</w:t>
      </w:r>
    </w:p>
    <w:p>
      <w:r>
        <w:t>VD Tribunal cantonal, 2011-03-30, FR</w:t>
      </w:r>
    </w:p>
    <w:p>
      <w:r>
        <w:rPr>
          <w:b/>
        </w:rPr>
        <w:t xml:space="preserve">Quelle: </w:t>
      </w:r>
      <w:r>
        <w:t>https://mcp.opencaselaw.ch/entscheid/vd_omni_PE.2010.0620</w:t>
      </w:r>
    </w:p>
    <w:p>
      <w:r>
        <w:t>FR: VD_OMNI PE.2010.0620 du 30 mars 2011</w:t>
      </w:r>
    </w:p>
    <w:p>
      <w:r>
        <w:t>IT: VD_OMNI PE.2010.0620 del 30 marzo 2011</w:t>
      </w:r>
    </w:p>
    <w:p>
      <w:pPr>
        <w:pStyle w:val="Heading2"/>
      </w:pPr>
      <w:r>
        <w:t>Regeste</w:t>
      </w:r>
    </w:p>
    <w:p>
      <w:r>
        <w:t>A. X.________/Service de la population (SPOP) | Nouvelle demande de réexamen déposée par un ressortissant camerounais suite au refus du SPOP de lui octroyer une autorisation de séjour à titre de regroupement familial. L'autorité intimée considère, avec raison, que le recourant n'invoque aucun fait ou moyen de preuve nouveau à l'appui de sa demande. Recours rejeté.</w:t>
      </w:r>
    </w:p>
    <w:p>
      <w:pPr>
        <w:pStyle w:val="Heading2"/>
      </w:pPr>
      <w:r>
        <w:t>Erwägungen</w:t>
      </w:r>
    </w:p>
    <w:p>
      <w:r>
        <w:rPr>
          <w:b/>
        </w:rPr>
        <w:t>E. 1</w:t>
      </w:r>
    </w:p>
    <w:p>
      <w:r>
        <w:t>a) Aux termes de l’art. 92 al. 1 de la loi vaudoise sur la procédure administrative du 28 octobre 2008 (LPA-VD ; RSV 173.36), le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selon les formes prescrites par la loi, le présent recours est formellement recevable, de sorte qu’il y a lieu d’entrer en matière sur le fond.</w:t>
      </w:r>
    </w:p>
    <w:p>
      <w:r>
        <w:rPr>
          <w:b/>
        </w:rPr>
        <w:t>E. 2</w:t>
      </w:r>
    </w:p>
    <w:p>
      <w:r>
        <w:t>Le recourant a requis de pouvoir se prononcer sur les déterminations de l’autorité intimée, une fois celles-ci connues.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b) En l'espèce, la cour de céans estime que, l’autorité intimée s’étant bornée à maintenir sa décision du 22 novembre 2010, sans présenter d’arguments nouveaux, elle peut mettre un terme à l’instruction, les preuves d’ores et déjà administrées lui permettant de se forger sa conviction. Ainsi, il n’y a pas lieu d’entrer en matière sur la demande du recourant de lui impartir un délai supplémentaire pour se prononcer sur les déterminations de l’autorité intimée. L’art. 81 al. 3 LPA-VD prévoit d’ailleurs que l 'autorité peut exceptionnellement ordonner un second échange d'écritures, notamment lorsque l'autorité intimée ou une autre partie à la procédure apporte des éléments nouveaux dans ses déterminations; or ces conditions ne sont pas remplies en l’espèce.</w:t>
      </w:r>
    </w:p>
    <w:p>
      <w:r>
        <w:rPr>
          <w:b/>
        </w:rPr>
        <w:t>E. 3</w:t>
      </w:r>
    </w:p>
    <w:p>
      <w:r>
        <w:t>Est litigieuse, en l’espèce, la question de savoir si c’est à bon droit que l’autorité intimée a déclaré irrecevable la demande de reconsidération du 8 octobre 2010, au motif que l’état de fait à la base de la décision du 22 septembre 2010 ne s’était pas modifié dans une mesure notable et que le requérant n’invoquait pas des faits ou des moyens de preuve nouveaux. a) Le Tribunal fédéral a déduit de l'art. 4 aCst (actuel art. 9 Cst.) l'obligation pour l'autorité administrative de se saisir d'une demande de réexamen si le requérant invoque des faits ou des moyens de preuve importants qu'il ne connaissait pas lors de la première décision ou dont il ne pouvait se prévaloir ou n'avait pas de raison de se prévaloir à cette époque, ou encore si les circonstances se sont modifiées dans une mesure notable depuis la première décision (notamment ATF 109 Ib 246 consid. 4a) .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 (Moor, Droit administratif, vol. II: Les actes administratifs et leur contrôle, Berne 1991, p. 230; Koelz /Haener, Verwaltungsverfahren und Verwaltungsrechtspflege des Bundes, 2 ème éd ., Zurich 1998, n os 426, 429, 438 et 440; Rhinow/Koller/Kiss, Öffentliches Prozessrecht und Justizverfassungsrecht des Bundes, Francfort-sur-le-Main 1996, n° 1199). Cette hypothèse ne concerne naturellement que les décisions aux effets durables (Moor, op. cit., p. 230; Koelz/Haener, op. cit., n° 444), ce qui est le cas, comme en l'espèce, d'une décision réglementant le statut d'une personne au regard des règles de police des étrangers (arrêt du tribunal administratif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auraient conduit à une décision différente s'ils avaient été connus à temps (en lien avec les art. 136 let. d, 137 let. b aOJ, voir par exemple ATF 122 II 17 consid. 3; 121 IV 317 consid. 2 ). La jurisprudence souligne toutefois que les demandes de nouvel examen ne sauraient servir remettre continuellement en question des décisions administratives, ni surtout à éluder les dispositions légales sur les délais de recours (ATF 109 Ib 246, précité consid. 4a). b) Cette possibilité donnée à un administré de requérir un réexamen d'une décision entrée en force est désormais codifiée à l’art. 64 LPA-VD qui prévoit ce qui suit: «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c) En l’espèce, le recourant n’invoque aucun fait ou moyen de preuve nouveau à l’appui de sa demande de réexamen du 8 octobre 2010. Cette dernière, celle du 3 septembre 2009 et celle du 9 janvier 2010 sont d’ailleurs identiques sur le fond, seules de légères modifications rédactionnelles permettant de les différencier les unes des autres. Ainsi, le recourant ne peut pas se prévaloir d’un changement de circonstances qui aurait dû conduire l’autorité intimée à entrer en matière et à se prononcer sur le fond de la demande. L’on doit de plus noter que, le 4 décembre 2009, l’ODM a déjà rendu une décision de non-entrée en matière sur la demande du recourant du 3 septembre 2009, jugeant que ce dernier n’avait pas été en mesure de faire valoir un changement de circonstances notable et n’invoquait aucun fait ou moyen de preuve nouveau depuis le 20 octobre 2004, date de sa première décision ; or, la situation du recourant ne s’est pas modifiée depuis lors. L’on peut d’ailleurs se demander pourquoi le recourant n’a pas déposé de recours à l’encontre de la décision de l’autorité intimée du 22 septembre 2010, faisant suite au dépôt de sa demande du 9 janvier 2010, recours au cours duquel il aurait pu faire valoir des arguments de fond. La demande de réexamen n’étant pas prévue pour éluder les dispositions légales sur les délais de recours – ni d’ailleurs pour remettre systématiquement en cause les décisions administratives -, elle ne peut pallier à un manquement procédural. En l’absence d’éléments nouveaux, les conditions d’admission d’une demande de réexamen ne sont en l’espèce pas remplies.</w:t>
      </w:r>
    </w:p>
    <w:p>
      <w:r>
        <w:rPr>
          <w:b/>
        </w:rPr>
        <w:t>E. 4</w:t>
      </w:r>
    </w:p>
    <w:p>
      <w:r>
        <w:t>Il résulte des explications qui précèdent que la décision de l’autorité intimée du 22 novembre 2010 doit être maintenue et le recours rejeté. Au vu du résultat de la procédure, il y a lieu de mettre les frais de justice, arrêtés à 500 fr.,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