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PE.2010.0585 vom 12. Oktober 2011</w:t>
      </w:r>
    </w:p>
    <w:p>
      <w:r>
        <w:t>VD Tribunal cantonal, 2011-10-12, FR</w:t>
      </w:r>
    </w:p>
    <w:p>
      <w:r>
        <w:rPr>
          <w:b/>
        </w:rPr>
        <w:t xml:space="preserve">Quelle: </w:t>
      </w:r>
      <w:r>
        <w:t>https://mcp.opencaselaw.ch/entscheid/vd_omni_PE.2010.0585</w:t>
      </w:r>
    </w:p>
    <w:p>
      <w:r>
        <w:t>FR: VD_OMNI PE.2010.0585 du 12 octobre 2011</w:t>
      </w:r>
    </w:p>
    <w:p>
      <w:r>
        <w:t>IT: VD_OMNI PE.2010.0585 del 12 ottobre 2011</w:t>
      </w:r>
    </w:p>
    <w:p>
      <w:pPr>
        <w:pStyle w:val="Heading2"/>
      </w:pPr>
      <w:r>
        <w:t>Regeste</w:t>
      </w:r>
    </w:p>
    <w:p>
      <w:r>
        <w:t>X.________ SARL, Z.________ c/Service de la population (SPOP), Service de l'emploi | Les démarches pour rechercher une employée répondant aux qualifications de lingère, de femme de ménage et de couturière pour les travaux de blanchisserie d'un restaurant ont été jugées insuffisantes. Si l'employeur a effectivement publié des annonces sur les sites internet " www.anibis.ch " et " www.espace.emploi.ch ", il n'a pas fait publier des annonces dans la presse écrite ou la presse spécialisée. Il n'a pas non plus établi un rapport avec des indications précises sur le nom des personnes qui se sont présentées et les motifs qu'elles ont invoqués pour refuser l'emploi proposé. Les efforts de recrutement de la recourante sont donc, en l'état, encore insuffisants.</w:t>
      </w:r>
    </w:p>
    <w:p>
      <w:pPr>
        <w:pStyle w:val="Heading2"/>
      </w:pPr>
      <w:r>
        <w:t>Erwägungen</w:t>
      </w:r>
    </w:p>
    <w:p>
      <w:r>
        <w:rPr>
          <w:b/>
        </w:rPr>
        <w:t>E. 1</w:t>
      </w:r>
    </w:p>
    <w:p>
      <w:r>
        <w:t>La Bulgarie et la Roumanie ont adhéré à l'Union européenne le 1 er janvier 2007. Le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II à l'ALCP; RS 0.142.112.681.1), est entré en vigueur le 1 er juin 2009. Dès cette date, la Bulgarie et la Roumanie sont devenues parties contractantes de l'accord du 21 juin 1999 entre la Confédération suisse, d'une part, et la Communauté européenne et ses Etats membres, d'autre part, sur la libre circulation des personnes (ALCP; RS 0.142.112.681). L'ALCP s'applique immédiatement aux procédures pendantes lors de l'entrée en vigueur du protocole II (art. 37 de l'ordonnance du 22 mai 2002 sur l'introduction de la libre circulation des personnes; OLCP; RS 142.203; ATF 129 II 249 consid. 3.3 in fine p. 258 et 130 II 1 consid. 3.1 p. 5). a) Le protocole II à l'ALCP prévoit des dispositions transitoires concernant l'accès au marché du travail. Ce protocole a notamment ajouté les dispositions transitoires 1b et 2b suivantes à l'art. 10 ALCP: "(1b) Jusqu'à la fin de la deuxième année à compter de l'entrée en vigueur du protocole au présent accord concernant la participation, en tant que parties contractantes, de la République de Bulgarie et de la Roumanie,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Les séjours inférieurs à quatre mois ne sont pas limités. Avant la fin de la période susmentionnée, le comité mixte examine, sur la base d’un rapport établi par la Suisse, le fonctionnement de la période transitoire appliquée aux ressortissants des nouveaux Etats membres. A l’issue de cet examen, et au plus tard à la fin de la période susmentionnée, la Suisse notifie au comité mixte si elle continuera à appliquer des limites quantitatives aux travailleurs employés en Suisse. La Suisse peut continuer à appliquer de telles mesures jusqu’à la fin de la cinquième année à compter de l’entrée en vigueur du protocole susmentionné. En l’absence de notification, la période transitoire prend fin au terme de la période de deux ans visée à l’al. 1. A la fin de la période transitoire définie au présent paragraphe, toutes les limites quantitatives applicables aux ressortissants de la République de Bulgarie et de la Roumanie sont supprimées. Ces Etats membres sont habilités à introduire les mêmes limites quantitatives à l’égard des ressortissants suisses pour les mêmes périodes." " (2b) La Suisse, la République de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 Pendant les périodes transitoires mentionnées (…), la Suisse donne la préférence aux travailleurs ressortissants des nouveaux Etats membres par rapport aux travailleurs ressortissants de pays hors UE et hors AELE en ce qui concerne l'accès à son marché du travail. (…) Dans les deux ans à compter de l'entrée en vigueur du protocole au présent accord concernant la participation, en tant que parties contractantes, de la République de Bulgarie et de la Roumanie, le comité mixte examine le fonctionnement des mesures transitoires prévues au présent paragraphe sur la base d'un rapport établi par chacune des parties contractantes qui les appliquent. A l'issue de cet examen, et au plus tard deux ans après l'entrée en vigueur du protocole susmentionné, la partie contractante qui a appliqué les mesures transitoires prévues au présent paragraphe et qui a notifié au comité mixte son intention de continuer à les appliquer peut continuer à le faire jusqu'à la fin de la cinquième année à compter de l'entrée en vigueur du protocole susmentionné. En l'absence de notification, la période transitoire prend fin au terme de la période de deux ans visée à l'al. 1. A la fin de la période transitoire définie au présent paragraphe, toutes les restrictions visées ci-dessus au présent paragraphe sont supprimées." b) Dans ses directives sur l'introduction progressive de la libre circulation des personnes (directives OLCP; état au 1 er juin 2009), l'Office fédéral des migrations (l'ODM) indique que, c onformément au protocole d’extension, la Suisse peut maintenir jusqu’au 31 mai 2016 au plus tard les restrictions relatives au marché du travail en vigueur jusqu’ici pour les autorisations de courte durée et de séjour destinées aux ressortissants de Bulgarie et Roumanie. Ces restrictions comprennent notamment la priorité des travailleurs indigènes et le contrôle des conditions de travail et de salaire; en revanche, les qualifications professionnelles ne sont plus exigées (ch. 5.2.2.1).</w:t>
      </w:r>
    </w:p>
    <w:p>
      <w:r>
        <w:rPr>
          <w:b/>
        </w:rPr>
        <w:t>E. 2</w:t>
      </w:r>
    </w:p>
    <w:p>
      <w:r>
        <w:t>a) Aux termes de l’art. 18 de la loi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b) Selon le chiffre 4.3.2 de la Directive « I. Domaine des étrangers » édictée par l’Office fédéral des migrations (ODM), dans sa teneur au 1 er janvier 2008 (ci-après Directives LEtr), l’ordre de priorité fixé à l’art. 21 al. 1 LEtr exige que l’employeur ait annoncé le plus rapidement possible le poste vacant aux offices régionaux de placement (ORP) et entrepris en outre toutes les démarches nécessaires (annonces dans les quotidiens et la presse spécialisée, recours aux médias électroniques et aux agences privées de placement) pour trouver un travailleur disponible sur le marché suisse ou de l'espace UE/AELE. L’employeur doit être en mesure de rendre crédibles les efforts qu'il a déployés, en temps opportun et de manière appropriée, en vue d’attribuer le poste en question à un candidat indigène ou ressortissant d'un Etat de l’UE/AELE. Des contacts avec des ressortissants d’Etats tiers ne seront établis que lorsque les efforts entrepris n’ont pas abouti. Ces règles correspondent à ce que prévoyaient les art. 7 et 8 de l’ancienne ordonnance fédérale du 6 octobre 1986 limitant le nombre des étrangers (OLE), abrogée dès le 1 er janvier 2008.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L’employeur doit à tout le moins annoncer le poste vacant à l'ORP ainsi que faire paraître des annonces dans la presse quotidienne ou spécialisée (PE.2006.0265 du 8 novembre 2006 consid. 1c). Aussi, lorsqu'il apparaît que c'est par pure convenance personnelle que le choix de l'employeur s'est porté sur un étranger sans procédure d’appel ou annonce préalable, l’autorisation est en principe refusée (cf. notamment arrêt PE.2006.0405 du 19 octobre 2006 et les arrêts cités). c) La société recourante a apporté les preuves suivantes concernant les démarches à effectuer pour la recherche d’une employée de lingère et de femme de ménage. Elle a publié le 28 juillet 2010 une annonce sur le site anibis.ch, publication qu’elle a renouvelée le 25 août 2010. Par ailleurs, elle a également publié sur le site www.espace-emploi.ch le poste de femme de chambre - lingère. Plusieurs personnes se seraient présentées et auraient effectué des essais mais aucune candidature n’aurait été satisfaisante, les candidats eux-mêmes renonçant à l’emploi la plupart du temps pour des motifs de commodité (lieu de travail, horaires, le travail le samedi, taux d’occupation, etc.). La recourante n’a toutefois pas publié des annonces par la voie de la presse. Les efforts de recrutement sont pris en considération lorsque les annonces parues correspondent au profil de l’employé étranger finalement pressenti. En outre, les recherches requises doivent avoir été entreprises dans la presse et auprès de l’Office régional de placement pendant la période précédent immédiatement le dépôt de la demande de main-d’œuvre étrangère et non plusieurs mois auparavant (arrêt PE.2007.0270 du 6 septembre 2007). Dans le cas d’une ressortissante polonaise, le tribunal a jugé que l’annonce du poste vacant à l’Office régional de placement et la mention de 4 offres de service insatisfaisantes ne suffisaient pas ; il fallait en outre faire paraître des annonces dans la presse quotidienne ou spécialisée (arrêt PE.2006.0265 du 8 novembre 2006 consid. 1c). Aussi, l’envoi de 5 télécopies à différents Offices régionaux de placement et une seule annonce dans la presse n’ont pas été jugés suffisantes car les démarches pour trouver une collaboratrice sur le marché indigène avaient été entreprises alors que la ressortissante polonaise occupait déjà son poste sans autorisation (arrêt PE.2006.0439 du 15 novembre 2006 consid. 3b). En l’espèce, les annonces publiées par la société recourante sur internet et sur le site fédéral des offices régionaux de placements correspondent parfaitement à la description du poste. En outre, les explications de la société recourante selon lesquelles les quelques personnes intéressées ont finalement renoncé à l’emploi proposé pour des motifs de commodité sont plausibles en raison du lieu de situation de l’entreprise (1********) et des horaires qui impliquent de travailler le samedi. Il est par ailleurs vraisemblable qu’il ne serait pas aisé de trouver sur le marché indigène un employé répondant à la fois aux qualifications de lingère, de femme de ménage et de couturière, ces trois domaines d’activité n’étant pas nécessairement maîtrisés par le même employé. La recourante n’a toutefois pas fait publier une annonce dans la presse écrite ou la presse spécialisée. Elle n’a pas établi de rapport ni donné des indications précises sur le nom des personnes qui s’étaient présentées et les motifs invoqués par chacune de ces personnes pour refuser l’emploi proposé. Il faut donc considérer que les efforts de recrutement de la société recourante sont en l’état encore insuffisants par l’absence de publication d’une annonce dans la presse écrite et par l’absence également d’un rapport circonstancié indiquant le nom des personnes qui ont répondu à l’annonce et les motifs pour lesquels elles ont refusé l’emploi proposé. Le recours ne peut donc être admis pour ce motif, la société recourante étant invitée à faire publier une annonce dans la presse écrite pour le poste proposé et établir un rapport sur les candidatures qui ont été écartées à la suite de la parution de cette annonce. Par ailleurs, si une nouvelle demande était présentée par la recourante, la jurisprudence a précisé que l’autorité doit aussi tenir compte du but du protocole d’extension à l’ALCP concernant la Bulgarie et la Roumanie, entrée en vigueur le 1 er juin 2009, afin de ne pas imposer des restrictions à l’employeur qui ne seraient pas conformes au principe de proportionnalité (voir arrêt PE.2009.0553 du 19 mars 2010).</w:t>
      </w:r>
    </w:p>
    <w:p>
      <w:r>
        <w:rPr>
          <w:b/>
        </w:rPr>
        <w:t>E. 3</w:t>
      </w:r>
    </w:p>
    <w:p>
      <w:r>
        <w:t>Il résulte des explications qui précèdent que le recours doit être rejeté et la décision attaquée maintenue, la société recourante étant invitée à procéder conformément aux considérants du présent arrêt et, le cas échéant, à présenter une nouvelle demande auprès du Service de l’emploi. Au vu de ce résultat, il y a lieu de mettre les frais de justice à la charge de la société recourante en application de l’art. 49 al. 1 de la Loi sur la procédure administrative du 28 octobre 2008 (LPA -VD; RSV 173.36). Il n’y a en outre pas lieu d’allouer de dépens (art. 55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