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PE.2010.0544 vom 1. September 2011</w:t>
      </w:r>
    </w:p>
    <w:p>
      <w:r>
        <w:t>VD Tribunal cantonal, 2011-09-01, FR</w:t>
      </w:r>
    </w:p>
    <w:p>
      <w:r>
        <w:rPr>
          <w:b/>
        </w:rPr>
        <w:t xml:space="preserve">Quelle: </w:t>
      </w:r>
      <w:r>
        <w:t>https://mcp.opencaselaw.ch/entscheid/vd_omni_PE.2010.0544</w:t>
      </w:r>
    </w:p>
    <w:p>
      <w:r>
        <w:t>FR: VD_OMNI PE.2010.0544 du 1 septembre 2011</w:t>
      </w:r>
    </w:p>
    <w:p>
      <w:r>
        <w:t>IT: VD_OMNI PE.2010.0544 del 1 settembre 2011</w:t>
      </w:r>
    </w:p>
    <w:p>
      <w:pPr>
        <w:pStyle w:val="Heading2"/>
      </w:pPr>
      <w:r>
        <w:t>Regeste</w:t>
      </w:r>
    </w:p>
    <w:p>
      <w:r>
        <w:t>X. c/Service de la population (SPOP) | Ressortissante des Philippines, âgée de 46 ans, qui vit et travaille comme femme de ménage/gouvernante depuis plus de 23 ans en Suisse, d'abord quelque temps au bénéfice de cartes de légitimation délivrées par le Département fédéral des affaires étrangères, puis sans être titulaire d'un titre de séjour valable. Refus du SPOP de lui délivrer une autorisation de séjour confirmé. En effet, l'intéressée ne se trouve pas dans une situation personnelle d'extrême gravité (art. 30 al. 1 let. b LEtr). Concernant la durée de son séjour, rappel de la jurisprudence du TF selon laquelle les séjours illégaux en Suisse ne sont pas pris en compte dans l'examen d'une cas de rigueur (consid. 4c) et de celle selon laquelle les membres de missions diplomatiques et les fonctionnaires internationaux ne peuvent bénéficier de la jurisprudence instaurée par l'arrêt Kaynak (consid. 4d). Recours rejeté.</w:t>
      </w:r>
    </w:p>
    <w:p>
      <w:pPr>
        <w:pStyle w:val="Heading2"/>
      </w:pPr>
      <w:r>
        <w:t>Erwägungen</w:t>
      </w:r>
    </w:p>
    <w:p>
      <w:r>
        <w:rPr>
          <w:b/>
        </w:rPr>
        <w:t>E. 1</w:t>
      </w:r>
    </w:p>
    <w:p>
      <w:r>
        <w:t>Aux termes de l'art. 92 al. 1 de la loi vaudoise du 28 octobre 2008 sur la procédure administrative (LPA; RS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Déposé en temps utile, selon les formes prescrites par la loi, le recours est formellement recevable, de sorte qu'il y a lieu d'entrer en matière sur le fond.</w:t>
      </w:r>
    </w:p>
    <w:p>
      <w:r>
        <w:rPr>
          <w:b/>
        </w:rPr>
        <w:t>E. 2</w:t>
      </w:r>
    </w:p>
    <w:p>
      <w:r>
        <w:t>Aux termes de l'art. 98 let. a LPA, la Cour de droit administratif et public n’exerce qu’un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3</w:t>
      </w:r>
    </w:p>
    <w:p>
      <w:r>
        <w:t>Le présent recours a pour objet la régularisation des conditions de séjour de la recourante qui réside et travaille illégalement en Suisse.</w:t>
      </w:r>
    </w:p>
    <w:p>
      <w:r>
        <w:rPr>
          <w:b/>
        </w:rPr>
        <w:t>E. 4</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Tel n’est pas le cas en l’espèce. b) Selon l’art. 30 al. 1 let. b LEtr, mis en relation avec l’art. 31 de l’ordonnance relative à l’admission, au séjour et à l’exercice d’une activité lucrative (OASA; RS 142.201), une autorisation de séjour peut être octroyée - en dérogation aux conditions d’admission posées aux art. 18 à 29 LEtr - à l’étranger qui peut faire valoir qu’il se trouve dans une situation personnelle d’extrême gravité. Une telle autorisation est qualifiée, dans la pratique, de permis "humanitaire". Il s’agit d’une procédure que les personnes dont le séjour en Suisse n'est pas régulier - soit les clandestins comme en l’espèce - peuvent en principe engager en tout temps (cf. la circulaire du 1 er juillet 2009 établie par l’ODM relative à la pratique des autorités fédérales concernant la réglementation du séjour des étrangers dans les cas personnels d'extrême gravité, ch. 5.6.2.1). D’après l’art. 31 al. 1 OASA, il convient de tenir compte notamment, lors de l’appréciation: de l’intégration du requérant (a), du respect de l’ordre juridique suisse par le requérant (b), de la situation familiale, particulièrement de la période de scolarisation et de la durée de la scolarité des enfants (c), de la situation financière ainsi que de la volonté de prendre part à la vie économique et d’acquérir une formation (d), de la durée de la présence en Suisse (e), de l’état de santé (f), des possibilités de réintégration dans l’Etat de provenance (g). L’art. 30 al. 1 let. b LEtr s’apparente à l’art. 13 let. f OLE, abrogé dès le 1 er janvier 2008.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dérogations aux conditions d’admission comporte, pour lui, de graves conséquences.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128 II 200 consid. 4 p. 208; 124 II 110 consid. 2 p. 111 ss, et les arrêts cités; ATAF 2007/16 consid. 5.2). c) Le Tribunal fédéral a précisé que les séjours illégaux en Suisse n'étaient pas pris en compte dans l'examen d'un cas de rigueur.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(ATF 130 II 39 consid. 3; ATF 124 II 110 consid. 3; PE.2010.447 du 20 janvier 2011). d) Par ailleurs, les membres de missions diplomatiques et les fonctionnaires internationaux, titulaires d'une pièce de légitimation établie par le Département fédéral des affaires étrangères (art. 43 al. 1 let. a à d OASA), ne peuvent bénéficier de la jurisprudence instaurée par l'arrêt Kaynak (ATF 124 II 110 consid. 3 p. 113) selon laquelle, à partir d'un séjour de dix ans en Suisse, le renvoi dans le pays d'origine d'un requérant dont la demande d'asile n'a pas encore été définitivement écartée entraîne normalement un cas de rigueur selon l'art. 30 al. 1 let. b LEtr, pour autant qu'il s'agisse d'un étranger financièrement autonome, bien intégré sur les plans social et professionnel, qui s'est comporté tout à fait correctement et dont la durée du séjour n'a pas été artificiellement prolongée par l'utilisation abusive de procédures dilatoires. En effet, un étranger séjournant en Suisse au bénéfice d'une carte de légitimation délivrée par le Département fédéral des affaires étrangères en vertu de l'art. 43 al. 1 let. a à d OASA doit savoir que sa présence en Suisse est directement liée à la fonction qu'il occupe, de sorte que la durée de son séjour n'est en principe pas déterminante au regard de l'art. 30 al. 1 let. b LEtr. Sa situation n'est ainsi pas comparable à celle d'un requérant d'asile qui a quitté son pays d'origine dans d'autres circonstances, d'autant qu'il peut demeurer intégré à son environnement socioculturel d'origine alors que le requérant d'asile est contraint de rompre tout contact avec sa patrie (ATF 123 II 125 consid. 3 p. 128; 2A.321/2005 du 29 août 2005, consid. 4.2; Alain Wurzburger, La jurisprudence récente du Tribunal fédéral en matière de police des étrangers, in: RDAF 53/1997 I, p. 267 ss, spéc. p. 292 et la référence citée à la note 77). Il s'ensuit que les membres de missions diplomatiques et les fonctionnaires d'organisations internationales ayant leur siège en Suisse qui ne sont plus en fonction ne peuvent en principe pas obtenir de dérogation aux conditions d'admission lorsque prend fin la mission ou l'emploi pour lequel a été délivrée une autorisation de séjour d'emblée limitée à ce but bien précis, sous réserve de circonstances tout à fait exceptionnelles (arrêts du TF du 19 décembre 2000, 2A.513/2000 consid. 2b et 2A.499/2000 consid. 2b et du 2 mars 1999, 2A.431/1998 consid. 3a).</w:t>
      </w:r>
    </w:p>
    <w:p>
      <w:r>
        <w:rPr>
          <w:b/>
        </w:rPr>
        <w:t>E. 5</w:t>
      </w:r>
    </w:p>
    <w:p>
      <w:r>
        <w:t>En l'espèce, la recourante fait valoir qu'elle vit en Suisse de façon quasi ininterrompue depuis 1987, soit depuis vingt-trois ans. Elle prétend en effet avoir travaillé comme gouvernante, au bénéfice d'une carte de légitimation, pour Z.________________, fonctionnaire de l'Agence des Nations Unies pour les réfugiés (UNHCR), de 1987 jusqu'en 1989, et, de 1989 à 1992, sans être titulaire d'un titre de séjour valable, pour la famille A.________________, à 1.************. Après un court séjour aux Philippines de novembre 1992 jusqu'en février 1993, elle aurait dès cette date, titulaire d'une carte de légitimation, travaillé pour B.________________, diplomate de la Mission des Etats-Unis en Suisse. En 1996, à nouveau au bénéfice d'une carte de légitimation, elle aurait travaillé pour un fonctionnaire de la Mission de Grande-Bretagne en Suisse, à ************ (Monsieur C.________________), et entre 2001 et 2007, sans être titulaire d'un titre de séjour valable, elle aurait travaillé pour la famille D.________________, puis, dès 2007, pour la famille E.________________, et, depuis 2010, pour la famille F.________________, à **************. Or, dès lors que, conformément aux principes jurisprudentiels cités ci-dessus (consid. 4c et 4d), ni les séjours en Suisse de la recourante comme titulaire d'une carte de légitimation, ni ses séjours illégaux ne peuvent être pris en compte dans l'examen de son cas sous l'angle de l'art. 30 al. 1 let. b LEtr, il convient d'examiner si des considérations tirées d'autres critères que la durée du séjour pourraient justifier éventuellement l'octroi d'une autorisation de séjour en application de cette disposition légale. Hormis le fait de séjourner et travailler sans autorisation - motif pour lequel elle a été condamnée par le préfet de Nyon le 7 février 2008 -, le comportement de la recourante n'a pas donné lieu à des plaintes; elle n'a en particulier aucunement enfreint la loi pénale ni émargé à l'aide sociale. Si elle est relativement bien intégrée sur le plan social - comme en attestent les lettres d'amis et de connaissances, lesquels relèvent son honnêteté et son caractère travailleur, et qu'elle fréquente une communauté religieuse catholique -, on ne saurait toutefois considérer pour autant qu'elle a de la sorte créé des liens si étroits avec la Suisse qu'elle ne pourrait envisager de retourner dans son pays d'origine. Elle ne saurait non plus se prévaloir d'une ascension professionnelle exceptionnelle, ayant occupé des postes de gouvernante et de femme de ménage. Par ailleurs, dès lors qu'elle a résidé dans son pays d'origine jusqu'en 1987, soit jusqu'à l'âge de vingt-trois ans, c'est dans ce pays qu'elle a développé au cours de son enfance et de son adolescence ses attaches culturelles et sociales essentielles. Elle a de reste encore de la parenté aux Philippines (ses parents et son frère), alors qu'elle n'en a aucune en Suisse. Quant à son affirmation selon laquelle il lui serait très difficile de trouver un travail aux Philippines où ses qualifications de personnel de maison seraient beaucoup moins recherchées qu'en Suisse, on relève qu'elle ne peut être prise en considération, et que, bien plutôt, la recourante pourra faire valoir dans son pays d'origine son expérience professionnelle. En conclusion, les éléments au dossier ne permettent pas de tenir la situation de la recourante comme constitutive d'un cas individuel d'extrême gravité.</w:t>
      </w:r>
    </w:p>
    <w:p>
      <w:r>
        <w:rPr>
          <w:b/>
        </w:rPr>
        <w:t>E. 6</w:t>
      </w:r>
    </w:p>
    <w:p>
      <w:r>
        <w:t>Par surabondance de droit, on relève que la recourante ne peut se prévaloir de qualifications personnelles particulières au sens de l'art. 23 LEtr. Selon l'alinéa 1 er de cette disposition, en effet, seuls les cadres, les spécialistes ou autres travailleurs qualifiés peuvent obtenir une autorisation de séjour (voir également les Directives de l'ODM, I. Domaine des étrangers, version du 1 er juillet 2010, ch. 4.3.4).</w:t>
      </w:r>
    </w:p>
    <w:p>
      <w:r>
        <w:rPr>
          <w:b/>
        </w:rPr>
        <w:t>E. 7</w:t>
      </w:r>
    </w:p>
    <w:p>
      <w:r>
        <w:t>Il résulte  ce qui précède que le recours doit être rejeté et la décision du 30 septembre 2010 du SPOP confirmée. Les frais de justice, arrêtés à 500 francs, sont mis à la charge de la recourante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