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PE.2010.0492 vom 2. November 2010</w:t>
      </w:r>
    </w:p>
    <w:p>
      <w:r>
        <w:t>VD Tribunal cantonal, 2010-11-02, FR</w:t>
      </w:r>
    </w:p>
    <w:p>
      <w:r>
        <w:rPr>
          <w:b/>
        </w:rPr>
        <w:t xml:space="preserve">Quelle: </w:t>
      </w:r>
      <w:r>
        <w:t>https://mcp.opencaselaw.ch/entscheid/vd_omni_PE.2010.0492</w:t>
      </w:r>
    </w:p>
    <w:p>
      <w:r>
        <w:t>FR: VD_OMNI PE.2010.0492 du 2 novembre 2010</w:t>
      </w:r>
    </w:p>
    <w:p>
      <w:r>
        <w:t>IT: VD_OMNI PE.2010.0492 del 2 novembre 2010</w:t>
      </w:r>
    </w:p>
    <w:p>
      <w:pPr>
        <w:pStyle w:val="Heading2"/>
      </w:pPr>
      <w:r>
        <w:t>Regeste</w:t>
      </w:r>
    </w:p>
    <w:p>
      <w:r>
        <w:t>X.________ c/Service de la population (SPOP) | A l'instar d'une carte de sortie, n'est pas une décision susceptible de recours une convocation à se présenter aux guichets du SPOP afin de convenir d'une date pour un vol de retour ainsi que de la date de remise du plan de vol. Une telle convocation est une mesure d'exécution du renvoi, qui ne modifie en rien la situation juridique du recourant, déjà réglée par de multiples décisions du SPOP, de l'ODM et du TAF.</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On relèvera au demeurant que l'ODM, seul compétent pour délivrer une autorisation de séjour pour cas de rigueur, a déjà examiné sur le fond la totalité des arguments soulevés par le recourant, y compris, par décision du 26 avril 2010 (dont le recours au Tribunal administratif fédéral a été déclaré irrecevable le 18 août 2010), ceux relatifs à la naissance de son enfant le 7 juillet 2009 et à la reconnaissance de celui-ci le 11 mars 2010.</w:t>
      </w:r>
    </w:p>
    <w:p>
      <w:r>
        <w:rPr>
          <w:b/>
        </w:rPr>
        <w:t>E. 4</w:t>
      </w:r>
    </w:p>
    <w:p>
      <w:r>
        <w:t>Le recours doit dès lors être déclaré irrecevable,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