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PE.2010.0472 vom 8. Dezember 2010</w:t>
      </w:r>
    </w:p>
    <w:p>
      <w:r>
        <w:t>VD Tribunal cantonal, 2010-12-08, FR</w:t>
      </w:r>
    </w:p>
    <w:p>
      <w:r>
        <w:rPr>
          <w:b/>
        </w:rPr>
        <w:t xml:space="preserve">Quelle: </w:t>
      </w:r>
      <w:r>
        <w:t>https://mcp.opencaselaw.ch/entscheid/vd_omni_PE.2010.0472</w:t>
      </w:r>
    </w:p>
    <w:p>
      <w:r>
        <w:t>FR: VD_OMNI PE.2010.0472 du 8 décembre 2010</w:t>
      </w:r>
    </w:p>
    <w:p>
      <w:r>
        <w:t>IT: VD_OMNI PE.2010.0472 del 8 dicembre 2010</w:t>
      </w:r>
    </w:p>
    <w:p>
      <w:pPr>
        <w:pStyle w:val="Heading2"/>
      </w:pPr>
      <w:r>
        <w:t>Regeste</w:t>
      </w:r>
    </w:p>
    <w:p>
      <w:r>
        <w:t>A. X.________, B. Y.________/Division asile Service de la population | Une mère de nationalité kenyane peut se prévaloir de la nationalité hollandaise de sa fille (dont le père vit et travaille aux Pays-Bas) pour séjourner en Suisse, à condition qu'elle dispose actuellement de moyens d'existence suffisants pour subvenir à ses besoins et à ceux de sa fille. Prise en compte de l'arrêt CJCE Zhu et Chen du 19 octobore 2009. Recours admis et renvoi du dossier au SPOP pour qu'il examine les moyens financiers de la famille.</w:t>
      </w:r>
    </w:p>
    <w:p>
      <w:pPr>
        <w:pStyle w:val="Heading2"/>
      </w:pPr>
      <w:r>
        <w:t>Erwägungen</w:t>
      </w:r>
    </w:p>
    <w:p>
      <w:r>
        <w:rPr>
          <w:b/>
        </w:rPr>
        <w:t>E. 1</w:t>
      </w:r>
    </w:p>
    <w:p>
      <w:r>
        <w:t>a) En sa qualité de ressortissante du Kenya, la recourante 1 ne peut tirer un droit à une autorisation de séjour d'aucune disposition du droit fédéral ou international. En particulier, bien qu'étant encore formellement mariée à un ressortissant néerlandais, elle ne peut prétendre à la délivrance d'une autorisation de séjour fondée sur les art. 7 let. d ALCP et 3 par. 1 et 2 annexe I ALCP en l'absence d'un droit originaire du mari. En effet,  ce dernier vit et travaille aux Pays-Bas; de surcroît, il n'a jamais séjourné ni exercé une quelconque activité lucrative salariée ou à titre indépendant en Suisse (absence de statut de travailleur communautaire) et il n'a apparemment pas manifesté l'intention de venir en Suisse. Pour les mêmes motifs, l'enfant B. ne peut pas davantage déduire un droit dérivé à une autorisation de séjour vis-à-vis de son père. b) Il reste à déterminer si l'ALCP confère à la recourante 1 un droit dont elle pourrait se prévaloir au regard de la nationalité hollandaise de sa fille B.. Elle invoque à cet égard la jurisprudence du Tribunal fédéral, ainsi que celle de la Cour de Justice des Communautés européennes (CJCE), en particulier l'arrêt du 19 octobre 2004 C-200/02 Zhu et Chen, Rec. 2004 I-9925). La recourante 1 estime que sa fille aurait un droit propre de demeurer en Suisse, dont elle pourrait bénéficier à titre dérivé. Le seul droit propre de l'enfant B. de demeurer en Suisse pourrait être celui de l'art. 6 ALCP, qui garantit aux personnes n'exerçant pas d'activité économique le droit de séjourner sur le territoire d'une partie contractante, conformément aux dispositions de l'annexe I relatives aux non actifs (art. 24).</w:t>
      </w:r>
    </w:p>
    <w:p>
      <w:r>
        <w:rPr>
          <w:b/>
        </w:rPr>
        <w:t>E. 2</w:t>
      </w:r>
    </w:p>
    <w:p>
      <w:r>
        <w:t>a) 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au-dessous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cf. aussi directives de l'Office fédéral sur l'introduction progressive de la libre circulation des personnes, état au 1er juin 2009, chiffre 8.2.3). Il importe peu, pour apprécier la situation économique du requérant, que ce dernier génère lui-même ses moyens financiers ou que ceux-ci lui soient procurés par un tiers (ATF 135 II 265  consid. 3.3 p. 269 s.). b) L'arrêt publié aux ATF 135 II 265 précité se réfère notamment à l'arrêt de la CJCE Zhu et Chen, qui, dès lors qu'il est postérieur à la date de signature de l'ALCP, ne doit certes pas être pris en considération en vertu de l'art. 16 par. 2 ALCP; dans le but d'assurer une situation juridique parallèle entre les Etats membres de la Communauté européenne, d'une part, et entre ceux-ci et la Suisse, d'autre part, le Tribunal fédéral s'inspire toutefois de tels arrêts, pour autant que des motifs sérieux ne s'y opposent pas (ATF 136 II 5 consid. 3.4 p. 12 s., 65 consid. 3.1 p. 70 s.). Selon l'arrêt Zhu et Chen, l'article 18 CE et la directive 90/364/CEE du Conseil du 28 juin 1990 relative au droit de séjour confèrent un droit de séjour de durée indéterminée au ressortissant mineur en bas âge d'un Etat membre  (Irlande), ayant un père Chinois et qui est à la charge de sa mère, elle-même ressortissante chinoise, dont les ressources sont suffisantes pour que le premier ne devienne pas une charge pour les finances publiques de l'Etat membre d'accueil (Royaume-Uni). Ces mêmes dispositions permettent au parent qui a effectivement la garde de cet enfant de séjourner avec lui dans l'Etat membre d'accueil. Dans un arrêt très récent (2C_574/2010 du 15 novembre 2010), le Tribunal fédéral a pris en compte l'arrêt de la CJCE Zhu et Chen dans l'interprétation de l'ALCP : il a retenu qu'une mère brésilienne célibataire pouvait en principe de prévaloir de la nationalité portugaise de son fils, âgé de six ans, dont elle avait effectivement la garde, pour demeurer en Suisse, à condition toutefois que les intéressés disposent de moyens financiers suffisants pour ne pas devoir faire appel à l'aide sociale pendant leur séjour (dans cette affaire, le Tribunal fédéral a renvoyé le dossier aux autorités inférieures pour complément d'instruction au sujet des moyens d'existence de la mère et de son enfant; cf. consid. 2).</w:t>
      </w:r>
    </w:p>
    <w:p>
      <w:r>
        <w:rPr>
          <w:b/>
        </w:rPr>
        <w:t>E. 3</w:t>
      </w:r>
    </w:p>
    <w:p>
      <w:r>
        <w:t>En l'espèce, il ressort du dossier que, depuis son arrivée en Suisse en mars 2008, la recourante 1 n'a jamais travaillé et que, pour subvenir à ses besoins et à ceux de sa fille, elle a dû faire appel à l'aide sociale. Dans le recours, elle dit avoir trouvé un emploi de femme de chambre auprès d'un hôtel dès le 1 er août 2010 pour un salaire net de 2'567 fr. Ce montant est manifestement insuffisant pour pouvoir subvenir aux besoins des recourantes. On ignore cependant si le mari, respectivement le père des recourantes,  s'acquitte désormais de ses obligations d'entretien envers les siens par le versement d'une pension de 1'300 fr., allocations familiales en sus, payable dès le 1 er janvier 2010. Il convient dès lors de renvoyer le dossier à l'autorité intimée pour qu'elle détermine si tel est le cas et par conséquent si les recourantes disposent actuellement et effectivement de moyens d'existence suffisants pour vivre durablement de manière autonome en Suisse, ce qui paraît toutefois douteux au vu des pièces du dossier.</w:t>
      </w:r>
    </w:p>
    <w:p>
      <w:r>
        <w:rPr>
          <w:b/>
        </w:rPr>
        <w:t>E. 4</w:t>
      </w:r>
    </w:p>
    <w:p>
      <w:r>
        <w:t>Vu ce qui précède, le recours doit être admis, la décision attaquée annulée et la cause renvoyée au SPOP pour qu'il procède à une instruction complémentaire au sujet des moyens d'existence actuels des recourantes. Il y a lieu de statuer sans frais et d'allouer des dépens aux recourantes, assistées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