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PE.2010.0439 vom 1. November 2010</w:t>
      </w:r>
    </w:p>
    <w:p>
      <w:r>
        <w:t>VD Tribunal cantonal, 2010-11-01, FR</w:t>
      </w:r>
    </w:p>
    <w:p>
      <w:r>
        <w:rPr>
          <w:b/>
        </w:rPr>
        <w:t xml:space="preserve">Quelle: </w:t>
      </w:r>
      <w:r>
        <w:t>https://mcp.opencaselaw.ch/entscheid/vd_omni_PE.2010.0439</w:t>
      </w:r>
    </w:p>
    <w:p>
      <w:r>
        <w:t>FR: VD_OMNI PE.2010.0439 du 1 novembre 2010</w:t>
      </w:r>
    </w:p>
    <w:p>
      <w:r>
        <w:t>IT: VD_OMNI PE.2010.0439 del 1 novembre 2010</w:t>
      </w:r>
    </w:p>
    <w:p>
      <w:pPr>
        <w:pStyle w:val="Heading2"/>
      </w:pPr>
      <w:r>
        <w:t>Regeste</w:t>
      </w:r>
    </w:p>
    <w:p>
      <w:r>
        <w:t>AX.________ c/Service de la population (SPOP) | Le recourant, ressortissant portugais, est entièrement à la charge de l'assistance publique et ne peut se prévaloir d'aucune promesse ferme d'engagement, de sorte qu'aucun élément concret ne permet d'affirmer qu'il va retrouver prochainement son autonomie financière. L'éventualité de pouvoir travailler sur appel n'est à cet égard pas suffisante, compte tenu du caractère nécessairement irrégulier et aléatoire des prestations de ce type de contrat. Il ne remplit donc pas les conditions de l'art. 24 de l'annexe I de l'ALCP pour prétendre à la délivrance d'une autorisation de séjour. Au surplus, sa situation ne s'apparente nullement à un cas de rigueur justifiant l'octroi d'une dérogation aux conditions d'admission d'un étranger en Suisse, ce d'autant qu'il a été condamné à deux reprises pour délit contre la LStup et fait actuellement l'objet d'une enquête pour crime contre cette loi.</w:t>
      </w:r>
    </w:p>
    <w:p>
      <w:pPr>
        <w:pStyle w:val="Heading2"/>
      </w:pPr>
      <w:r>
        <w:t>Erwägungen</w:t>
      </w:r>
    </w:p>
    <w:p>
      <w:r>
        <w:rPr>
          <w:b/>
        </w:rPr>
        <w:t>E. 1</w:t>
      </w:r>
    </w:p>
    <w:p>
      <w:r>
        <w:t>de l’Ordonnance du Conseil fédéral du 22 mai 2002 sur l’introduction de la libre circulation des personnes [ OLCP, RS 142.203 ] ). b) Force est de constater qu'à l'heure actuelle, le recourant est entièrement à la charge de l'assistance publique. Dès lors qu’il ne peut se prévaloir d’aucune promesse ferme d’engagement, aucun élément concret ne permet d'affirmer qu'il va retrouver prochainement son autonomie financière. L’éventualité de pouvoir travailler sur appel n’est à cet égard pas suffisante, compte tenu du caractère nécessairement irrégulier et aléatoire des prestations de ce type de contrat. Dès lors, il s’avère que c'est à juste titre que l'autorité intimée a estimé que le recourant ne remplissait pas les conditions de l'art. 24 de l'annexe I de l'ALCP pour prétendre à la délivrance d'une autorisation de séjour. Sur ce point, la décision attaquée devra donc être confirmée, par substitution de motifs.</w:t>
      </w:r>
    </w:p>
    <w:p>
      <w:r>
        <w:rPr>
          <w:b/>
        </w:rPr>
        <w:t>E. 2</w:t>
      </w:r>
    </w:p>
    <w:p>
      <w:r>
        <w:t>Le recourant fait par ailleurs valoir rechercher activement un emploi de durée indéterminée. a)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de ce séjour (art. 2 § 1 Annexe I ALCP). Si la recherche d’un emploi prend plus de trois mois, ils obtiennent une autorisation de séjour de courte durée CE/AELE d’une durée de validité de trois mois par année civile (art. 18 al. 2 OLCP). Cette autorisation peut être prolongée jusqu’à une année au plus pour autant qu’ils soient en mesure de prouver les efforts déployés à cet effet et qu’il existe une réelle perspective d’engagement (ibid., al. 3). b) En l’espèce, aucun élément du dossier ne permet de retenir que le recourant effectue des recherches en vue de trouver un travail. Certes, il relève, dans son recours, faire activement des efforts en ce sens, mais ne fournit cependant aucun document qui attesterait d’un tel état de fait, comme des copies de lettres envoyées à d’éventuels employeurs ou de réponses de ces derniers. Quoi qu’il en soit, le recourant a largement disposé de la période de six mois nécessaire à cet effet et ne saurait en aucun cas bénéficier d’une prolongation jusqu’à une année, les conditions n’en étant pas remplies. Il résulte des considérations qui précèdent que le recourant ne saurait se voir octroyer une autorisation de séjour CE/AELE au sens des art. 2 § 1 Annexe I ALCP et 18 OLCP).</w:t>
      </w:r>
    </w:p>
    <w:p>
      <w:r>
        <w:rPr>
          <w:b/>
        </w:rPr>
        <w:t>E. 3</w:t>
      </w:r>
    </w:p>
    <w:p>
      <w:r>
        <w:t>a) En vertu de l’art. 20 OLCP, si les conditions d’admission sans activité lucrative ne sont pas remplies au sens de l’ALCP ou au sens de la Convention instituant l’AELE, une autorisation de séjour CE/AELE peut être délivrée lorsque des motifs importants l’exigent. Il n’existe pas de droit en la matière; l’autorité cantonale statue librement (art. 96 LEtr) après avoir soumis le cas à l’Office fédéral des migrations pour approbation (Directives OLCP, état au 1 er juin 2009, ch. 8.2.7). Les cas visés à l’art. 20 OLCP reposent sur des critères extrêmement restrictifs (ATF 130 II 39 consid. 3 p. 41/42). Cette disposition doit ainsi être interprétée par analogie avec les art. 13 let. f et 36 de l’ancienne ordonnance du 6 octobre 1986 limitant le nombre des étrangers (OLE), remplacée l’art. 31 de l’ordonnance fédérale du 24 octobre 2007 relative à l’admission, au séjour et à l’exercice d’une activité lucrative (OASA; RS 142.201; PE.2007.0067 du 6 septembre 2007 consid. 4 p. 4/5 et les références citées). La jurisprudence développée sous l’empire de l’art. 13 let. f OLE s’applique (cf., entre autres arrêts, PE.2009.0451 du 8 décembre 2009; PE.2009.0551 du 11 novembre 2009). Selon la jurisprudence y relative, cette disposition dérogatoire présente un caractère exceptionnel; les conditions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 s.; 128 II 200 consid. 4 p. 207 s.; 124 II 110 consid. 2 p. 111s. et les arrêts cités; ATAF III 2007/16 consid. 5.2) . Selon l'art. 4 de l'ordonnance du 24 octobre 2007 sur l'intégration des étrangers (OIE; RS 142.205), la contribution des étrangers à l'intégration se manifeste notamment par le respect de l'ordre juridique et des valeurs de la Constitution fédérale (let. a), l'apprentissage de la langue nationale parlée sur le lieu de domicile (let. b), la connaissance du mode de vie suisse (let. c) et la volonté de participer à la vie économique et d'acquérir une formation (let. d; voir aussi, à ce sujet, la directive ODM "IV. Intégration", version 1.1.08, état le 28 janvier 2009). b) Le recourant séjourne sans doute sans interruption dans notre pays depuis plus de quatre ans et demi, dont trois ans au bénéfice d’une autorisation. Son séjour ne porte cependant pas la marque d’une intégration particulièrement réussie; il ne s’est jamais créé une situation professionnelle stable et, lorsqu’il a travaillé, n’a exercé que des missions temporaires la plupart du temps. A cela s’ajoute que le recourant a été condamné à deux reprises pour contravention à la LStup et une fois pour infraction à dite loi. Il a du reste purgé une peine privative de liberté, les amendes qui lui ont été infligées ayant été converties. Il fait actuellement l’objet d’une nouvelle enquête pour des faits autrement plus graves puisqu’il est prévenu de crime contre la LStup et a été mis en détention avant jugement durant 21 jours. Il est âgé de 42 ans et a vécu au Portugal, son pays natal, jusqu’à l’âge de 35 ans au moins. On ne saurait dire que son intégration relative à un milieu socioculturel en Suisse soit si profonde et si irréversible que l'obligation de s'adapter à un autre environnement équivaudrait pour lui à un véritable déracinement. Ainsi, la situation du recourant ne s’apparente nullement à un cas de rigueur justifiant l’octroi d’une dérogation aux conditions d’admission d’un étranger en Suisse.</w:t>
      </w:r>
    </w:p>
    <w:p>
      <w:r>
        <w:rPr>
          <w:b/>
        </w:rPr>
        <w:t>E. 4</w:t>
      </w:r>
    </w:p>
    <w:p>
      <w:r>
        <w:t>Il s’ensuit que le recours doit être rejeté et la décision attaquée, confirmée, ceci aux frais du recourant, qui succombe (art. 48, 49 al. 1 et 91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