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PE.2010.0398 vom 24. November 2011</w:t>
      </w:r>
    </w:p>
    <w:p>
      <w:r>
        <w:t>VD Tribunal cantonal, 2011-11-24, FR</w:t>
      </w:r>
    </w:p>
    <w:p>
      <w:r>
        <w:rPr>
          <w:b/>
        </w:rPr>
        <w:t xml:space="preserve">Quelle: </w:t>
      </w:r>
      <w:r>
        <w:t>https://mcp.opencaselaw.ch/entscheid/vd_omni_PE.2010.0398</w:t>
      </w:r>
    </w:p>
    <w:p>
      <w:r>
        <w:t>FR: VD_OMNI PE.2010.0398 du 24 novembre 2011</w:t>
      </w:r>
    </w:p>
    <w:p>
      <w:r>
        <w:t>IT: VD_OMNI PE.2010.0398 del 24 novembre 2011</w:t>
      </w:r>
    </w:p>
    <w:p>
      <w:pPr>
        <w:pStyle w:val="Heading2"/>
      </w:pPr>
      <w:r>
        <w:t>Regeste</w:t>
      </w:r>
    </w:p>
    <w:p>
      <w:r>
        <w:t>X.________ c/Service de la population (SPOP) | Exigibilité du renvoi. Motifs de santé. Rappel de la jurisprudence. En l'espèce, le recourant n'a pas établi qu'il ne pourrait pas poursuivre son traitement contre le diabète dans son pays d'orgine. Ses problèmes de santé n'atteignent ainsi pas le degré de gravité requis pour que le renvoi se heurte à l'art. 83 al. 4 LEtr. Recours au TF déclaré irrecevable (arrêt 2C_1044/2011 du 22 décembre 2011)</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Sur le plan formel, le recourant invoque une violation de son droit d'être entendu. a) Les parties ont le droit d'être entendues (art. 29 al. 2 de la Constitution fédérale de la Confédération suisse du 18 avril 1999 [Cst.; RS 101], 17 al. 2 de la Constitution du canton de Vaud du 14 avril 2003 [Cst-VD; RSV 101.01], art.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2C_709/2010 du 25 février 2011 consid. 3.2; ATF 136 I 265 consid. 3.2 p. 272; 136 V 351 consid. 4.4 p. 356, et les arrêts cités). Le droit d'être entendu implique également pour l'autorité l'obligation de motiver sa décision (cf. art. 42 let. c LPA-VD), afin que l'intéressé puisse la comprendre et l'attaquer utilement s'il y a lieu et que l'autorité de recours puisse exercer son contrôle ( ATF 126 I 15 consid. 2a/aa p. 17, 97 consid. 2b p. 102). Pour répondre à ces exigences, le juge doit mentionner, au moins brièvement, les motifs qui l'ont guidé et sur lesquels il a fondé sa décision. Il n'a toutefois pas l'obligation d'exposer et de discuter tous les faits, moyens de preuve et griefs invoqués par les parties, mais peut au contraire se limiter à l'examen des questions qui, sans arbitraire, apparaissent décisives pour l'issue du litige. Il suffit que le justiciable puisse apprécier correctement la portée de la décision et l'attaquer à bon escient (cf. ATF 134 I 83 consid. 4.1 p. 88; 130 II 530 consid. 4.3; 126 I 15 consid. 2a/aa et les arrêts cités). b) En l'espèce, le recourant fait tout d'abord grief à l'autorité intimée de n'avoir invoqué aucun élément tendant à justifier sa prise de décision négative. On ne saurait suivre le recourant sur ce point. La décision attaquée mentionne en effet les motifs sur lesquels le SPOP a fondé son refus, à savoir l'arrêt du TAF du 19 janvier 2010 confirmant la révocation de l'asile du recourant, le fait que les conditions d'application de l'art. 30 al. 1 let. b LEtr ne seraient pas remplies et enfin les fausses déclarations du recourant lors de la procédure d'asile. Cette motivation – bien que sommaire – satisfait aux exigences de la jurisprudence mentionnée ci-dessus. On relève par ailleurs que le SPOP a précisé son argumentation dans sa réponse et que le recourant a pu se déterminer sur cette écriture. Ainsi, à supposer qu'il y ait eu une violation du droit d'être entendu, le vice a été réparé en procédure de recours. Le recourant reproche en outre à l'autorité intimée de ne pas s'être prononcé sur l'admissibilité du renvoi. Il est exact que le SPOP ne s'est pas expressément penché sur cette question. En prononçant le renvoi de l'intéressé et en lui impartissant un délai de trois mois pour quitter la Suisse, il faut néanmoins admettre que le SPOP a implicitement – ce qui suffit (arrêt 2C_871/2010 du 7 avril 2011 consid. 2.2, ainsi que les références citées) – considéré que le renvoi était possible, licite et raisonnablement exigible. On relève par ailleurs que le SPOP s'est déterminé dans sa réponse sur les arguments soulevés par le recourant sur la question de l'admissibilité du renvoi. Ainsi, à supposer qu'il y ait eu une violation du droit d'être entendu, le vice a ici encore été réparé en procédure de recours. Le grief tiré de la violation du droit d'être entendu est dès lors mal fondé.</w:t>
      </w:r>
    </w:p>
    <w:p>
      <w:r>
        <w:rPr>
          <w:b/>
        </w:rPr>
        <w:t>E. 3</w:t>
      </w:r>
    </w:p>
    <w:p>
      <w:r>
        <w:t>Sur le fond, le recourant reproche à l'autorité intimée de n'avoir pas prolongé son autorisation de séjour. a) Par décision du 31 janvier 2005, l'ODM a octroyé l'asile au recourant. Conformément à l'art. 60 LAsi, le recourant a été mis au bénéfice d'une autorisation de séjour à la suite de cette décision. Le 4 juillet 2007, l'ODM a toutefois révoqué l'asile qui avait été accordé au recourant, au motif qu'il avait fait de fausses déclarations durant la procédure. Par arrêt du 19 janvier 2010, le TAF a définitivement confirmé la décision de l'ODM. Cela étant, la poursuite du séjour en Suisse du recourant doit être examiné sous l'angle du cas d'extrême gravité de l'art. 30 al. 1 let. b LEtr. b) Aux termes de cette disposition,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précise qu'il convient de tenir compte lors de l'appréciation du cas d'extrême gravité,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30 al. 1 let. b LEtr reprend les principes de l'art. 13 let. f de l'ancienne ordonnance fédérale du 6 octobre 1986 limitant le nombre des étrangers (OLE; RO 1986 1791 et les modifications subséquentes) abrogée le 1 er janvier 2008. On peut dès lors se référer à la jurisprudence y relative (Message du Conseil fédéral, FF 2002 III 3469, spéc. p. 3542; ég. arrêt 8C_724/2009 du 11 juin 2010 consid. 5.3.1 et les références citées).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Des motifs d'ordre médical peuvent, selon les circonstances,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pour réclamer une telle exemption (ATF 128 II 200 consid. 5.3 et les références; ATF 2C_216/2009 du 20 août 2009 consid. 4.2). Pour juger de l'état de santé des personnes concernées, on peut se référer à des rapports médicaux, des certificats médicaux, des rapports émanant de centres de soins, de services sociaux ou encore à des rapports établis par la Section Analyse sur la migration et les pays (MILA) de l'ODM (voir directives de l'ODM relatives au "Domaine des étrangers" , état au 30 septembre 2011, ch. 5.6.4.6). c) En l'espèce, le recourant séjourne en Suisse depuis juillet 2002, soit depuis un peu plus de neuf ans. Cette durée n'est pas négligeable. Elle ne saurait toutefois justifier à elle seule un cas d'extrême gravité. Il convient dès lors d'examiner si d'autres éléments pourraient rendre le retour du recourant dans son pays d'origine particulièrement ardu. A cet égard, on relève que l'intégration du recourant, si l'on fait abstraction du fait qu'il a obtenu l'asile sur la base de fausses déclarations, apparaît plutôt bonne. Il maîtrise en effet la langue française, a pratiquement toujours travaillé depuis son entrée en Suisse et jouit actuellement d'une situation financière saine. Aucun élément du dossier ne permet toutefois de retenir que cette intégration serait à ce point exceptionnelle que l'on ne pourrait raisonnablement exiger du recourant un retour dans son pays. Le recourant, qui a occupé essentiellement des postes de manutentionnaires ou d'ouvriers, n'a en effet pas développé en Suisse des qualifications ou des connaissances si spécifiques qu'il ne pourrait les mettre en pratique dans son pays d'origine. A cela s'ajoute que l'intéressé n'a aucune attache familiale en Suisse. Sa compagne ainsi que ses trois enfants résident en effet à l'étranger (apparemment au Togo). Un retour au Burkina Faso, pays dans lequel il a passé l'essentiel de sa vie (jusqu'à 32 ans), ne saurait dès lors représenter pour lui un véritable déracinement. Il est certes probable qu'il se trouvera, de retour au pays, dans une situation sensiblement inférieure à ce qu'elle est ici; rien ne permet cependant de penser que cette situation serait sans commune mesure avec celle que connaissent ses compatriotes. Quoi qu'il en soit, l'art. 30 al. 1 let. b LEtr, n'a pas pour but de soustraire les étrangers aux conditions générales de leur pays d'origine. Le recourant invoque en outre ses problèmes de santé. Selon le certificat médical produit, il présente un diabète de type II, qui nécessitera un traitement durant toute sa vie, traitement qui devra périodiquement être réévalué en fonction de l'évolution même du diabète. Le recourant n'établit toutefois pas qu'il ne pourrait pas poursuivre ce traitement au Burkina Faso et en particulier qu'il n'aurait pas accès à des antidiabétiques. Au regard de ces éléments, il apparaît que l'autorité intimée n'a pas abusé de son pouvoir d'appréciation en considérant que la situation du recourant ne constituait pas un cas personnel d'extrême gravité.</w:t>
      </w:r>
    </w:p>
    <w:p>
      <w:r>
        <w:rPr>
          <w:b/>
        </w:rPr>
        <w:t>E. 4</w:t>
      </w:r>
    </w:p>
    <w:p>
      <w:r>
        <w:t>Le recourant invoque en outre une violation du principe de la bonne foi. Il se plaint d'un comportement contradictoire de la part de l'autorité intimée. a) L'interdiction des comportements contradictoires découle de l'art. 9 Cst., selon lequel toute personne a le droit d’être traitée par les organes de l’Etat sans arbitraire et conformément aux règles de la bonne foi. Le droit garanti à l'art. 9 Cst. présuppose toutefois que l'administration ait, dans une situation concrète et individuelle, fait une promesse ou adopté un comportement de nature à éveiller, chez l'administré, une attente ou une espérance légitime et que, sur la foi de cette promesse ou en raison de cette attente ou espérance légitime, l'administré a ensuite pris des dispositions préjudiciables à ses intérêts (cf. ATF non publié 2P.269/2001 du 25 avril 2002; ATF 127 I 31 consid. 3a; 126 II 377 consid. 3a; 124 II 265 consid. 4a et les références citées; TA AC.2002.0153 du 16 mai 2003). b) En l'espèce, il est exact que l'autorité intimée a émis le 27 octobre 2008 un préavis favorable sur une demande d'autorisation de séjour pour cas de rigueur fondée sur l'art. 14 al. 2 LAsi. Le recourant ne pouvait toutefois en déduire aucune garantie s'agissant du sort d'une demande d'autorisation de séjour pour cas de rigueur fondée sur l'art. 30 al. 1 let. b LEtr, même si les critères d'appréciation sont communs. Il ne s'agissait en effet que d'un préavis. De plus, on ne voit pas quelle disposition irréversible le recourant aurait prise sur la base de la prétendue promesse dont il se prévaut. En tout état de cause, comme on l'a constaté ci-dessus (voir supra consid. 3), l'autorité intimée n'a pas abusé de son pouvoir d'appréciation en considérant que la situation du recourant ne constituait pas un cas personnel d'extrême gravité. Ce grief doit être rejeté.</w:t>
      </w:r>
    </w:p>
    <w:p>
      <w:r>
        <w:rPr>
          <w:b/>
        </w:rPr>
        <w:t>E. 5</w:t>
      </w:r>
    </w:p>
    <w:p>
      <w:r>
        <w:t>Le recourant soutient enfin que son renvoi serait inexigible en raison de ses problèmes de santé. 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dernière hypothèse vise généralement celle où l’étranger malade allègue que le renvoi mettrait sa vie en péril (PE.2010.0346 du 29 mars 2011 consid. 6 ; PE.2010.0506 du 21 octobre 2010; PE.2010.0230 du 18 octobre 2010; PE.2010.0450 du 30 septembre 2010). L'exécution du renvoi ne devient inexigible qu'à partir du moment où, en raison de l'impossibilité d'obtenir des soins essentiels dans leur pays d'origine, l'état de santé de l'étranger malade se dégraderait très rapidement, au point de conduire, d'une manière certaine, à la mise en danger concrète de leur intégrité physique ou psychique, voire de leur vie. En revanche, l'art. 83 al. 4 LEtr ne saurait faire échec à une décision de renvoi au simple motif que l'infrastructure hospitalière et le savoir-faire médical prévalant en Suisse correspondent à un standard élevé non accessible dans le pays d'origine (ATAF E-8787/2010 du 24 janvier 2011, ainsi que les références citées). b) En l'espèce, les motifs qui ont conduit le tribunal à ne pas retenir l'existence d'un cas de rigueur pour raisons médicales (voir supra consid. 3) peuvent être repris ici tels quels. En effet, dès lors que le recourant n'a pas établi qu'il ne pourrait pas poursuivre son traitement au Burkina Faso et qu'il n'aurait en particulier pas accès à des antidiabétiques, ses problèmes de santé n'atteignent pas le degré de gravité requis pour que le renvoi se heurte à l'art. 83 al. 4 LEtr. Ce grief doit également être rejeté.</w:t>
      </w:r>
    </w:p>
    <w:p>
      <w:r>
        <w:rPr>
          <w:b/>
        </w:rPr>
        <w:t>E. 6</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