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PE.2010.0363 vom 31. August 2010</w:t>
      </w:r>
    </w:p>
    <w:p>
      <w:r>
        <w:t>VD Tribunal cantonal, 2010-08-31, FR</w:t>
      </w:r>
    </w:p>
    <w:p>
      <w:r>
        <w:rPr>
          <w:b/>
        </w:rPr>
        <w:t xml:space="preserve">Quelle: </w:t>
      </w:r>
      <w:r>
        <w:t>https://mcp.opencaselaw.ch/entscheid/vd_omni_PE.2010.0363</w:t>
      </w:r>
    </w:p>
    <w:p>
      <w:r>
        <w:t>FR: VD_OMNI PE.2010.0363 du 31 août 2010</w:t>
      </w:r>
    </w:p>
    <w:p>
      <w:r>
        <w:t>IT: VD_OMNI PE.2010.0363 del 31 agosto 2010</w:t>
      </w:r>
    </w:p>
    <w:p>
      <w:pPr>
        <w:pStyle w:val="Heading2"/>
      </w:pPr>
      <w:r>
        <w:t>Regeste</w:t>
      </w:r>
    </w:p>
    <w:p>
      <w:r>
        <w:t>A. X.________ c/Service de la population (SPOP) | Le prononcé d'irrecevabilité du recours ne peut être rendu par le juge instructeur (qui raie la cause du rôle, art. 94 al. 1 let. c LPA-VD) que dans les hypothèses où l'irrecevabilité résulte de motifs formels (pour l'énumération de ces hypothèses: PE.2008.0319 du 4 août 2009). En revanche, lorsque l'irrecevabilité tient à l'absence de compétence du tribunal (en l'espèce: contestation d'une interdiction d'entrée prononcé par l'autorité fédérale), il appartient à la Cour de statuer (art. 94 al. 4 LPA-VD) dans la composition comprenant trois magistrats prévue à l'art. 83a LOJV.</w:t>
      </w:r>
    </w:p>
    <w:p>
      <w:pPr>
        <w:pStyle w:val="Heading2"/>
      </w:pPr>
      <w:r>
        <w:t>Erwägungen</w:t>
      </w:r>
    </w:p>
    <w:p>
      <w:r>
        <w:rPr>
          <w:b/>
        </w:rPr>
        <w:t>E. 2</w:t>
      </w:r>
    </w:p>
    <w:p>
      <w:r>
        <w:t>LPA-VD, le tribunal de céans connaît des recours contre les décisions et décisions sur recours rendues par les autorités administratives, lorsque la loi ne prévoit aucune autre autorité pour en connaître, -   qu'il faut entendre par là les décisions rendues par une autorité administrative du canton ou des communes (art. 2 al. 1 let. a LPA-VD), -   qu'en l'espèce, la décision d'interdiction d'entrée en Suisse a été rendue par une autorité administrative fédérale, -   qu'en conséquence, le Tribunal cantonal n'est pas compétent pour statuer sur un recours dirigé contre une décision d'IES, -   qu'on peut d'ailleurs se demander si l'intervention du recourant, qui demande au tribunal de "vérifier" la date d'échéance (2014 selon lui) de l'IES, n'est pas plutôt à considérer comme une demande de reconsidération, qui ne serait de toute manière pas non plus de la compétence du Tribunal cantonal, l'intéressé devant s'adresser directement auprès de l'autorité fédérale compétente, -   qu'en l'absence d'une décision sur la demande de l'intéressé du 17 décembre 2009 transmise au SPOP, le tribunal ne peut pas entrer en matière, -   que, partant, le recours (ou supposé tel) déposé par A. X.________ auprès du Tribunal cantonal est manifestement irrecevable et doit être liquidé selon la procédure sommaire de l'art. 82 LPA-VD, -   que le prononcé d'irrecevabilité du recours ne peut être rendu par le juge instructeur (qui raie la cause du rôle, art. 94 al. 1 let. c LPA-VD) que dans les hypothèses où l'irrecevabilité résulte de motifs formels (pour l'énumération de ces hypothèses: PE.2008.0319 du 4 août 2009), -   qu'en revanche, lorsque l'irrecevabilité tient à l'absence de compétence du tribunal, il appartient à la Cour de statuer (art. 94 al. 4 LPA-VD) dans la composition comprenant trois magistrats prévue à l'art. 83a de la loi d'organisation judiciaire du 12 décembre 1979 (LOJV; RSV 173.01), arrête: I. Le recours est irrecevable. II. La cause est rayée du rôle. III. La présente décision est rendue sans frais ni dépens. ld/Lausanne, le 31 août 2010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