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PE.2010.0332 vom 14. Oktober 2010</w:t>
      </w:r>
    </w:p>
    <w:p>
      <w:r>
        <w:t>VD Tribunal cantonal, 2010-10-14, FR</w:t>
      </w:r>
    </w:p>
    <w:p>
      <w:r>
        <w:rPr>
          <w:b/>
        </w:rPr>
        <w:t xml:space="preserve">Quelle: </w:t>
      </w:r>
      <w:r>
        <w:t>https://mcp.opencaselaw.ch/entscheid/vd_omni_PE.2010.0332</w:t>
      </w:r>
    </w:p>
    <w:p>
      <w:r>
        <w:t>FR: VD_OMNI PE.2010.0332 du 14 octobre 2010</w:t>
      </w:r>
    </w:p>
    <w:p>
      <w:r>
        <w:t>IT: VD_OMNI PE.2010.0332 del 14 ottobre 2010</w:t>
      </w:r>
    </w:p>
    <w:p>
      <w:pPr>
        <w:pStyle w:val="Heading2"/>
      </w:pPr>
      <w:r>
        <w:t>Regeste</w:t>
      </w:r>
    </w:p>
    <w:p>
      <w:r>
        <w:t>A. X.________ c/Service de la population (SPOP) | Les conditions du regroupement familial ne sont manifestement pas remplies en l'espèce, le mariage entre la recourante et son fiancé n'étant pas imminent. Par ailleurs, le soutien que la recourante apporte à son fiancé qui souffre d'un traumatisme crânio-cérébral sévère ne justifie pas la délivrance d'une autorisation de séjour en application de l'art. 30 al. 1 let. b LEtr. En effet, la recourante ne se trouve pas elle-même dans un cas de rigueur. Recours rejeté.</w:t>
      </w:r>
    </w:p>
    <w:p>
      <w:pPr>
        <w:pStyle w:val="Heading2"/>
      </w:pPr>
      <w:r>
        <w:t>Erwägungen</w:t>
      </w:r>
    </w:p>
    <w:p>
      <w:r>
        <w:rPr>
          <w:b/>
        </w:rPr>
        <w:t>E. 1</w:t>
      </w:r>
    </w:p>
    <w:p>
      <w:r>
        <w:t>A titre liminaire, l'on relèvera que c'est à tort que l'autorité intimée a qualifié la requête en autorisation de séjour présentée par la recourante de demande de réexamen. En effet, la recourante a déposé une nouvelle demande d'autorisation de séjour en Suisse en vue d'y épouser son fiancé. Cet élément n'est nullement en rapport avec le contexte de faits à l'origine de la décision de révocation de l'autorisation de séjour prise par l'autorité intimée le 10 mars 2009 suite à la séparation intervenue entre la recourante et son ex-mari. Partant, la requête de la recourante aurait dû être examinée comme une demande d'autorisation de séjour, indépendamment de la précédente procédure de révocation.</w:t>
      </w:r>
    </w:p>
    <w:p>
      <w:r>
        <w:rPr>
          <w:b/>
        </w:rPr>
        <w:t>E. 2</w:t>
      </w:r>
    </w:p>
    <w:p>
      <w:r>
        <w:t>La recourante a sollicité une autorisation de séjour en Suisse en vue de se marier avec un Suisse. L'autorité intimée a refusé de lui délivrer un titre de séjour, estimant que ce mariage n'était pas imminent, la procédure préparatoire étant "loin d'être close" . La recourante expose que la procédure préparatoire de mariage a été retardée en raison d'un accident dont son fiancé a été victime le 8 mai 2010, lequel a entraîné un traumatisme crânio-cérébral sévère. a) Un étranger peut, selon les circonstances, se prévaloir de l'art. 8 §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2C_743/2009 du 7 décembre 2009 consid. 6.2; 129 II 193 consid. 5.3.1 p. 211). D'après la jurisprudence, les relations familiales qui peuvent fonder, en vertu de l'art. 8 § 1 CEDH, un droit à une autorisation de police des étrangers sont avant tout les rapports entre époux ainsi qu'entre parents et enfants mineurs vivant ensemble ( ATF 2C_194/2007 du 12 juillet 2007 consid. 2.2.1;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2C_90/2007 du 27 août 2007 consid. 4.1; 2A.362/2002 du 4 octobre 2002 consid. 2.2). b) Ces conditions ne sont manifestement pas remplies en l'espèce, le mariage entre la recourante et son fiancé n'étant pas imminent. Pour le surplus, l'on relèvera que la recourante s'est séparée de son ex-époux en septembre 2007 et que le divorce a été prononcé le 13 janvier 2010. A première vue, la relation qu'elle entretient avec son fiancé paraît dès lors ne pas être suffisamment longue pour pouvoir bénéficier de la protection de l'art. 8 CEDH. D'ailleurs, la recourante n'a fourni aucun élément tendant à démontrer l'existence d'une relation étroite et effective avec son fiancé. L'on ne connaît pas les circonstances de leur rencontre ni la nature de leur relation. Ainsi, hormis les détails fournis concernant le soutien apporté à son fiancé depuis son accident en mai 2010, l'on ne dispose d'aucun élément permettant d'apprécier l'intensité de cette relation. Quoi qu'il en soit, dès lors que le mariage n'est pas imminent au sens de la jurisprudence, la recourante ne peut prétendre à la délivrance d'une autorisation de séjour à cette fin.</w:t>
      </w:r>
    </w:p>
    <w:p>
      <w:r>
        <w:rPr>
          <w:b/>
        </w:rPr>
        <w:t>E. 3</w:t>
      </w:r>
    </w:p>
    <w:p>
      <w:r>
        <w:t>Par ailleurs, la recourante expose que l'état de santé de son ami rend sa présence à ses côtés nécessaire. Ce faisant, elle se prévaut de l'art. 30 al. 1 let. b de la loi fédérale du 16 décembre 2005 sur les étrangers (LEtr; RS 142.20). a) Selon cette disposition, il est possible de déroger aux conditions d’admission afin de tenir compte des cas individuels d’une extrême gravité ou d’intérêts publics majeurs.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(art. 31 al. 1 de l'ordonnance fédérale du 24 octobre 2007 relative à l'admission, au séjour et à l'exercice d'une activité lucrative - OASA; RS 142.201). L'art. 30 al. 1 let. b LEtr s’interprète à la lumière de l’art. 13 let. f de l’ancienne ordonnance fédérale du 6 octobre 1986 limitant le nombre des étrangers (aOLE), en vigueur jusqu'au 31 décembre 2007 (arrêt PE.2009.0024 du 30 mars 2009 consid. 4a p. 5). L'art. 13 let. f aOLE,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pp. 207 s.; 124 II 110 consid. 2 pp. 111 ss et les arrêts cités; ATAF 2007/45 consid. 4.2; 2007/44 consid. 4.2; 2007/16 consid. 5.2; arrêts PE.2009.0024 du 30 mars 2009 consid. 4 pp. 5 s. et PE.2009.0030 du 8 mai 2009 consid. 2f pp. 3 s.) . b) En l'espèce, la recourante affirme que son fiancé, qui a été victime d'une chute en mai 2010 et souffre d'un traumatisme crânio-cérébral sévère, a besoin de son soutien. Si les motifs qu'elle avance sont compréhensibles, il apparaît toutefois qu'ils ne sont pas de nature à justifier l'octroi d'une autorisation de séjour sur la base de l'art. 30 al. 1 let. b LEtr. L'autorité intimée retient à juste titre que la recourante ne se trouve pas elle-même dans une situation d'extrême gravité. L'on relèvera pour le surplus que son rapport avec la Suisse n'est pas si étroit qu'on ne puisse exiger qu'elle retourne au Cameroun où elle a vécu jusqu'à l'âge de 28 ans et où se trouve sa famille et, en particulier, ses trois enfants mineurs.</w:t>
      </w:r>
    </w:p>
    <w:p>
      <w:r>
        <w:rPr>
          <w:b/>
        </w:rPr>
        <w:t>E. 4</w:t>
      </w:r>
    </w:p>
    <w:p>
      <w:r>
        <w:t>Il découle des considérations qui précèdent que le recours est mal fondé et doit être rejeté aux frais de la recourante qui n'a pas droit à des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