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PE.2010.0315 vom 30. September 2010</w:t>
      </w:r>
    </w:p>
    <w:p>
      <w:r>
        <w:t>VD Tribunal cantonal, 2010-09-30, FR</w:t>
      </w:r>
    </w:p>
    <w:p>
      <w:r>
        <w:rPr>
          <w:b/>
        </w:rPr>
        <w:t xml:space="preserve">Quelle: </w:t>
      </w:r>
      <w:r>
        <w:t>https://mcp.opencaselaw.ch/entscheid/vd_omni_PE.2010.0315</w:t>
      </w:r>
    </w:p>
    <w:p>
      <w:r>
        <w:t>FR: VD_OMNI PE.2010.0315 du 30 septembre 2010</w:t>
      </w:r>
    </w:p>
    <w:p>
      <w:r>
        <w:t>IT: VD_OMNI PE.2010.0315 del 30 settembre 2010</w:t>
      </w:r>
    </w:p>
    <w:p>
      <w:pPr>
        <w:pStyle w:val="Heading2"/>
      </w:pPr>
      <w:r>
        <w:t>Regeste</w:t>
      </w:r>
    </w:p>
    <w:p>
      <w:r>
        <w:t>A. X.________ c/Service de la population (SPOP) | Refus confirmé de délivrer une autorisation de séjour à un ressortissant marocain séjournant illégalement en Suisse depuis trois ans et dont toute la famille (épouse et leurs trois enfants) vit au Maroc; les circonstances du cas d'espèce ne sont pas constitutives d'un cas de rigueur (séjour illégal; continuité du séjour pas prouvée; arrivée en Suisse à l'âge de 45 ans; absence d'attaches particulières et d'intégration professionnelle en Suisse; centre d'intérêts dans le pays d'origine). L'autorité intimée n'a dès lors pas violé l'art. 30 al. 1 let. b LEtr en refusant de délivrer une autorisation de séjour au recourant.</w:t>
      </w:r>
    </w:p>
    <w:p>
      <w:pPr>
        <w:pStyle w:val="Heading2"/>
      </w:pPr>
      <w:r>
        <w:t>Erwägungen</w:t>
      </w:r>
    </w:p>
    <w:p>
      <w:r>
        <w:rPr>
          <w:b/>
        </w:rPr>
        <w:t>E. 1</w:t>
      </w:r>
    </w:p>
    <w:p>
      <w:r>
        <w:t>a) L'art. 30 al. 1 let. b de la loi fédérale du 16 décembre 2005 sur les étrangers (LEtr; RS 142.20) prévoit qu'il est possible de déroger aux conditions d'admission (art. 18 à 29) afin de tenir compte des cas individuels d'une extrême gravité ou d'intérêts publics majeurs. L'art. 31 al. 1 de l'ordonnance fédérale du 24 octobre 2007 relative à l'admission, au séjour et à l'exercice d'une activité lucrative (OASA; RS 142.201)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de l'ancienne ordonnance fédérale du 6 octobre 1986 limitant le nombre des étrangers (OLE) abrogée le 1 er janvier 2008. On peut dès lors se référer à la jurisprudence y relative (Message du Conseil fédéral, FF 2002 III 3469, spéc. p. 3542; ég. arrêt PE.2010.0318 du 30 août 2010). b)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consid. 4 et la jurisprudence citée).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 Pour cela, il y a lieu de se fonder sur les relations familiales de l'intéressé en Suisse et dans sa patrie, sur son état de santé, sur sa situation professionnelle, sur son intégration sociale, etc. (ATF 130 II 39 consid. 3; ATF 124 II 110 consid. 3; voir ég. ATAF 2007/16 consid. 5.4). c) En l'espèce, le recourant soutient qu'il séjourne en Suisse sans interruption depuis le 5 septembre 2007. Outre le fait que la continuité de ce séjour n'est pas prouvée, force est également de constater que ce séjour est illégal depuis le 3 décembre 2007, date à laquelle le visa délivré au recourant est arrivé à échéance. De plus, on relève que le recourant est entré en Suisse à l'âge de 45 ans; les trois ans passés en Suisse représentent ainsi une infime partie de son existence. Le recourant est d'ailleurs marié et père de trois enfants, et toute sa famille vit au Maroc; le centre de ses intérêts se situe donc dans son pays d'origine. Au demeurant, aucun élément ne permet de constater qu'il aurait développé des attaches particulières avec la Suisse et aucun document n'indique non plus qu'il aurait travaillé dans ce pays et qu'il bénéficierait d'une bonne intégration professionnelle. Enfin, le fait que les conditions d'existence soient meilleures en Suisse qu'au Maroc ne distingue pas la situation du recourant de celle de ses compatriotes et ne permet ainsi pas d'admettre pour ce motif un cas de rigueur. L'art. 30 al. 1 let. b LEtr n'a en effet pas pour but de soustraire les étrangers aux conditions générales de leur pays d'origine. S'agissant de l'argument selon lequel la belle-famille du recourant l'aurait menacé de lui "couper la tête" car il vit avec une autre femme en Suisse n'est, d'une part, pas établi, et d'autre part, ne permet pas à lui seul d'admettre l'existence d'un cas de rigueur, à la lumière des critères énoncés à l'art. 31 al. 1 OASA. Au vu de l'ensemble de ces circonstances, la situation du recourant ne constitue pas un cas d'extrême gravité. L'autorité intimée n'a ainsi pas violé l'art. 30 al. 1 let. b LEtr en niant l'existence d'un cas de rigueur. La décision attaquée refusant de délivrer une autorisation de séjour en faveur du recourant et prononçant son renvoi de Suisse en application de l'art. 66 al. 1 LEtr doit dès lors être maintenue. d) Le tribunal n'a pas à examiner dans cette procédure la question de l'exigibilité du renvoi. En effet, dans un cas comme en l'espèce, où la décision refusant de délivrer une autorisation de séjour prononce simultanément le renvoi de l'intéressé, il convient d'attendre que la décision sur le principe même de l'autorisation de séjour soit entrée en force avant d'examiner si le renvoi est possible et, le cas échéant, si une éventuelle admission provisoire au sens de l'art. 83 LEtr est envisageable (arrêt PE.2009.0090 du 27 octobre 2009 consid. 2a).</w:t>
      </w:r>
    </w:p>
    <w:p>
      <w:r>
        <w:rPr>
          <w:b/>
        </w:rPr>
        <w:t>E. 2</w:t>
      </w:r>
    </w:p>
    <w:p>
      <w:r>
        <w:t>Il résulte des considérants qui précèdent que le recours doit être rejeté et la décision attaquée confirmée. Au vu de ce résultat, un émolument de justice est mis à la charge du recourant (art. 49 al. 1 LPA-VD), auquel il n'y a pas lieu d'allouer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