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PE.2010.0303 vom 1. November 2010</w:t>
      </w:r>
    </w:p>
    <w:p>
      <w:r>
        <w:t>VD Tribunal cantonal, 2010-11-01, FR</w:t>
      </w:r>
    </w:p>
    <w:p>
      <w:r>
        <w:rPr>
          <w:b/>
        </w:rPr>
        <w:t xml:space="preserve">Quelle: </w:t>
      </w:r>
      <w:r>
        <w:t>https://mcp.opencaselaw.ch/entscheid/vd_omni_PE.2010.0303</w:t>
      </w:r>
    </w:p>
    <w:p>
      <w:r>
        <w:t>FR: VD_OMNI PE.2010.0303 du 1 novembre 2010</w:t>
      </w:r>
    </w:p>
    <w:p>
      <w:r>
        <w:t>IT: VD_OMNI PE.2010.0303 del 1 novembre 2010</w:t>
      </w:r>
    </w:p>
    <w:p>
      <w:pPr>
        <w:pStyle w:val="Heading2"/>
      </w:pPr>
      <w:r>
        <w:t>Regeste</w:t>
      </w:r>
    </w:p>
    <w:p>
      <w:r>
        <w:t>A. X.________ Y.________. B. X.________ Y.________ c/Service de la population (SPOP) | Refus de l'autorité intimée de délivrer les autorisations de séjour requises par une ressortissante bolivienne titulaire d'une autorisation d'établissement en Suisse en faveur de ses deux neveux nés respectivement en 1993 et 1997, tous deux de nationalité bolivienne également, au motif que leur mère, toxicomane, n'était pas en mesure de s'en occuper alors que leur père, domicilié en Bolivie, refusait de s'en occuper. La Justice de paix a institué une curatelle de représentation de ces deux enfants et a nommé la Tutrice générale en cette qualité, laquelle a recouru au nom et pour le compte de ses pupilles contre la décision de refus de l'autorité intimée en alléguant que leur placement en Suisse constituait l'unique solution, leurs parents ne pouvant plus s'en occuper. Il est rappelé d'une part que le placement d'enfants hors du foyer familial est soumis à autorisation et à surveillance et que cette question doit d'abord être soumise aux autorités compétentes, le tribunal de céans n'étant pas compétent pour décider en premier lieu si un tel placement des enfants chez leur tante répond à leur intérêt. D'autre part, il est relevé que les recourants, aujourd'hui âgés respectivement de 17 et treize ans, ont passé l'essentiel de leur existence en Bolivie où ils ont grandi et où vivent encore plusieurs membres de leur famille. En outre, leur tante ne dispose pas des moyens financiers suffisants pour les entretenir. Il apparaît dès lors que l'autorité intimée n'a pas abusé de son pouvoir d'appréciation en estimant que les conditions de l'art. 30 al. 1 let. b LEtr n'étaient pas remplies en l'espèce. Recours rejeté.</w:t>
      </w:r>
    </w:p>
    <w:p>
      <w:pPr>
        <w:pStyle w:val="Heading2"/>
      </w:pPr>
      <w:r>
        <w:t>Erwägungen</w:t>
      </w:r>
    </w:p>
    <w:p>
      <w:r>
        <w:rPr>
          <w:b/>
        </w:rPr>
        <w:t>E. 1</w:t>
      </w:r>
    </w:p>
    <w:p>
      <w:r>
        <w:t>a) La nouvelle loi fédérale du 16 décembre 2005 sur les étrangers (LEtr; RS 142.20), entrée en vigueur le 1 er janvier 2008, abroge et remplace l’ancienne loi fédérale du 26 mars 1931 sur le séjour et l’établissement des étrangers (aLSEE). A titre de droit transitoire, l’art. 126 al. 1 LEtr prévoit toutefois que les demandes déposées avant l’entrée en vigueur de la LEtr sont régies par l’ancien droit. Simultanément, l a nouvelle ordonnance fédérale du 24 octobre 2007 relative à l’admission, au séjour et à l’exercice d’une activité lucrative (OASA; RS 142.201) abroge et remplace l’ancienne ordonnance fédérale du 6 octobre 1986 limitant le nombre des étrangers (aOLE; RO 1986 1791 et les modifications subséquentes). Les dispositions transitoires de la LEtr sont applicables par analogie à cette ordonnance. b) En l’espèce, les demandes d'autorisation de séjour en faveur des recourants ayant été déposées après l'entrée en vigueur de la LEtr, la validité matérielle de la décision attaquée doit être examinée à l’aune du nouveau droit.</w:t>
      </w:r>
    </w:p>
    <w:p>
      <w:r>
        <w:rPr>
          <w:b/>
        </w:rPr>
        <w:t>E. 2</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1C_294/2007 du 30 novembre 2007 consid. 3.4; 116 V 307 consid. 2 p. 310 et les arrêts cités).</w:t>
      </w:r>
    </w:p>
    <w:p>
      <w:r>
        <w:rPr>
          <w:b/>
        </w:rPr>
        <w:t>E. 3</w:t>
      </w:r>
    </w:p>
    <w:p>
      <w:r>
        <w:t>L'autorité intimée a refusé de délivrer les autorisations de séjour requises, estimant que la demande était motivée essentiellement par des raisons économiques. Pour sa part, la curatrice des recourants est d'avis que les conditions d'un cas de rigueur sont dans le cas présent remplies a) L'art. 30 al. 1 let. a LEtr prévoit qu'il est possible de déroger aux conditions d'admission des étrangers (art. 18 à 29 LEtr) dans le but notamment de tenir compte des cas individuels d’une extrême gravité ou d’intérêts publics majeurs.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(art. 31 al. 1 OASA). L'art. 30 al. 1 let. b LEtr reprend les principes de l'art. 13 let. f aOLE, qui prévoyait que n'étaient pas comptés dans les nombres maximums les étrangers qui obtenaient une autorisation de séjour dans un cas personnel d'extrême gravité ou en raison de considération de politique générale. L'on peut dès lors se référer à la jurisprudence y relative (Message du Conseil fédéral du 8 mars 2002 concernant la loi sur les étrangers publié in FF 2002 III pp. 3469 ss, spéc. p. 3543).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pp. 41 s.; 128 II 200 consid. 4 p. 208; 124 II 110 consid. 2 pp. 111 ss, et les arrêts cités; ATAF 2007/45 consid. 4.2; 2007/44 consid. 4.2; 2007/16 consid. 5.2; arrêts PE.2009.0024 du 30 mars 2009 et PE.2009.0030 du 8 mai 2009) . b) En l'espèce, la curatrice des recourants allègue qu'ils séjournent en Suisse depuis trois ans, qu'ils y sont scolarisés et parfaitement intégrés. En revanche, leur famille en Bolivie ne serait pas en mesure de les accueillir. A cet égard, elle relève que leur mère est toxicomane et inapte à s'occuper d'enfants, que leur père, qui a eu dans l'intervalle un enfant avec une autre femme, n'a pas les moyens de les prendre en charge et que le reste de la famille n'est pas en mesure de pallier ces manquements. En définitive, et dès lors que plus personne ne semble disposé à s'occuper des recourants en Bolivie, la seule solution consisterait à les confier à leurs tantes en Suisse. L'on soulignera toutefois que ces éléments relèvent de la problématique du placement d'enfants hors du foyer familial et que cette question doit en premier lieu être réglée sur le plan civil. A cet égard, l'on rappellera que le placement d’enfants hors du foyer familial est soumis à autorisation et à surveillance (cf. art. 1 al. 1 de l'ordonnance fédérale du 19 octobre 1977 réglant le placement d'enfants à des fins d'entretien et en vue d'adoption - OPEE; RS 211.222.338). Les motifs invoqués par la curatrice des recourants pour démontrer l'inaptitude de leur famille en Bolivie à les prendre en charge et la nécessité de confier leur garde à l'une de leurs tantes en Suisse ne sont pas recevables dans le cadre d'une procédure tendant à régler leur statut sur le plan du droit des étrangers tant que cette question n'a pas été soumise aux autorités compétentes en la matière. A cet égard, il ne ressort pas du dossier qu'une procédure en vue de placer les recourants soit pendante et il n'appartient pas au tribunal de céans de décider en premier lieu si un tel placement chez leurs tantes répond à leur intérêt. S'agissant des motifs ayant trait à leur degré d'intégration en Suisse, l'on rappellera que les recourants, aujourd'hui âgés respectivement de 17 et treize ans ont passé l'essentiel de leur existence en Bolivie où ils ont grandi et où vivent encore plusieurs membres de leur famille. Ils ont été emmenés en Suisse il y a trois ans par une de leur tante titulaire d'une autorisation d'établissement, mais qui ne dispose d'ailleurs pas des moyens financiers suffisants pour entretenir ses propres enfants. Ces éléments tendent à démontrer que la relation des recourants avec la Suisse n'est pas si étroite que l'on ne saurait exiger d'eux qu'ils vivent ailleurs. Certes, leurs perspectives économiques et professionnelles en Suisse sont probablement plus intéressantes. Il n'en reste pas moins que, de ce point de vue, leur situation n'est pas plus difficile que celle de la majorité de leurs compatriotes vivant dans leur pays. L'autorité intimée n'a dès lors pas abusé de son pouvoir d'appréciation en refusant de délivrer des autorisations de séjour aux recourants.</w:t>
      </w:r>
    </w:p>
    <w:p>
      <w:r>
        <w:rPr>
          <w:b/>
        </w:rPr>
        <w:t>E. 4</w:t>
      </w:r>
    </w:p>
    <w:p>
      <w:r>
        <w:t>Il découle des considérations qui précèdent que le recours est mal fondé et doit être rejeté aux frais des recourants qui n'ont pas droit à des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