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PE.2010.0294 vom 19. August 2010</w:t>
      </w:r>
    </w:p>
    <w:p>
      <w:r>
        <w:t>VD Tribunal cantonal, 2010-08-19, FR</w:t>
      </w:r>
    </w:p>
    <w:p>
      <w:r>
        <w:rPr>
          <w:b/>
        </w:rPr>
        <w:t xml:space="preserve">Quelle: </w:t>
      </w:r>
      <w:r>
        <w:t>https://mcp.opencaselaw.ch/entscheid/vd_omni_PE.2010.0294</w:t>
      </w:r>
    </w:p>
    <w:p>
      <w:r>
        <w:t>FR: VD_OMNI PE.2010.0294 du 19 août 2010</w:t>
      </w:r>
    </w:p>
    <w:p>
      <w:r>
        <w:t>IT: VD_OMNI PE.2010.0294 del 19 agosto 2010</w:t>
      </w:r>
    </w:p>
    <w:p>
      <w:pPr>
        <w:pStyle w:val="Heading2"/>
      </w:pPr>
      <w:r>
        <w:t>Regeste</w:t>
      </w:r>
    </w:p>
    <w:p>
      <w:r>
        <w:t>A c/Service de la population (SPOP) | La publication des bans du mariage ne peut plus être tenue pour l'indice d'un mariage sérieux et imminent, dès lors qu'elle a été supprimée le 1er janvier 2000. Constitue en revanche un indice au sens précité, l'état d'avancement de la "procédure préparatoire" ayant remplacé la publication (art. 97 ss CC), qui comporte notamment la demande en exécution, la production des documents nécessaires et la comparution personnelle des fiancés.</w:t>
      </w:r>
    </w:p>
    <w:p>
      <w:pPr>
        <w:pStyle w:val="Heading2"/>
      </w:pPr>
      <w:r>
        <w:t>Erwägungen</w:t>
      </w:r>
    </w:p>
    <w:p>
      <w:r>
        <w:rPr>
          <w:b/>
        </w:rPr>
        <w:t>E. 1</w:t>
      </w:r>
    </w:p>
    <w:p>
      <w:r>
        <w:t>La loi fédérale du 16 décembre 2005 sur les étrangers (LEtr; RS 142.20) s'applique aux étrangers dans la mesure où leur statut juridique n'est pas réglé par d'autres dispositions du droit fédéral ou par des traités internationaux conclus par la Suisse. En l’occurrence, la recourante, d'origine marocaine, ne peut réclamer d'autorisation de séjour en vue de mariage que sur la base de l'art. 8 de la Convention du 4 novembre 1950 de sauvegarde des droits de l’homme et des libertés fondamentales (CEDH; RS 0.101) et de l'art. 30 al. 1 let. b de la loi fédérale du 16 décembre 2005 sur les étrangers (LEtr; RS 142.20), en relation avec l’art. 31 de l'ordonnance du 24 octobre 2007 relative à l’admission, au séjour et à l’exercice d’une activité lucrative (OASA; RS 142.201).</w:t>
      </w:r>
    </w:p>
    <w:p>
      <w:r>
        <w:rPr>
          <w:b/>
        </w:rPr>
        <w:t>E. 2</w:t>
      </w:r>
    </w:p>
    <w:p>
      <w:r>
        <w:t>a) Un étranger peut, selon les circonstances, se prévaloir de l'art. 8 par. 1 CEDH pour s'opposer à l'éventuelle séparation de sa famille. Encore faut-il, pour pouvoir invoquer cette disposition, que la relation entre l'étranger et une personne de sa famille ayant le droit de résider durablement en Suisse soit étroite et effective ( ATF 129 II 193 consid. 5.3.1 p. 211). D'après la jurisprudence, les relations familiales qui peuvent fonder, en vertu de l'art. 8 par. 1 CEDH, un droit à une autorisation de police des étrangers sont avant tout les rapports entre époux ainsi qu'entre parents et enfants mineurs vivant ensemble ( ATF 120 Ib 257 consid. 1d p. 261). Sous réserve de circonstances particulières, les fiancés ou les concubins ne sont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(cf. arrêts 2C_90/2007 du 27 août 2007, consid. 4.1, 2A.362/2002 du 4 octobre 2002, consid. 2.2, et 2A.274/1996 du 7 novembre 1996, consid. 1b). La jurisprudence a précisé qu'une cohabitation d'une année et demie n'était pas suffisante pour bénéficier de la garantie découlant de l'art. 8 CEDH (ATF 2C_300/2008 du 17 juin 2008 et réf. cit.). Parmi les indices concrets d'un mariage sérieusement voulu et imminent, le Tribunal fédéral mentionnait la publication des bans du mariage. Cette publication ne peut toutefois plus être évoquée, dès lors qu'elle a été supprimée depuis le 1 er janvier 2000 (cf. m odification du CC du 26 juin 1998 , RO 1999 1118). Constitue en revanche un indice au sens précité, l'état d'avancement de la "procédure préparatoire" ayant remplacé la publication (art. 97 ss CC), qui comporte notamment la demande en exécution, la production des documents nécessaires et la comparution personnelle des fiancés. L'art. 30 al. 1 let. b LEtr - en relation avec l'art. 31 OASA - prévoit qu'il est possible de déroger aux conditions d'admission (art. 18 à 29) dans le but de tenir compte des cas individuels d'extrême gravité. Cette disposition permet en particulier de délivrer une autorisation de séjour en vue de mariage, aux conditions indiquées aux paragraphes qui précèdent (voir aussi directives de l'Office fédéral des migrations [ODM] intitulées "I. Domaine des étrangers", dans leur version au 1 er juillet 2009, ch. 5.6.2.2.3). b) En l'espèce, en dépit de multiples assurances en ce sens, la recourante n'a pas fourni à l'Office d'Etat civil les documents requis en vue de l'exécution de la procédure préparatoire. En l'état, il n'existe donc aucun indice concret tendant à démontrer que la recourante serait sur le point d'épouser son ami allégué B.________. C'est donc à bon droit que l'autorité intimée a refusé la délivrance d'une autorisation de séjour en vue de mariage dès lors que celui-ci n'est, selon le dossier, toujours pas d'actualité.</w:t>
      </w:r>
    </w:p>
    <w:p>
      <w:r>
        <w:rPr>
          <w:b/>
        </w:rPr>
        <w:t>E. 3</w:t>
      </w:r>
    </w:p>
    <w:p>
      <w:r>
        <w:t>a) Les art. 8 CEDH, 30 al. 1 let. b LEtr et 31 OASA permettent également d'accorder une autorisation de séjour au concubin d'un ressortissant suisse ou d'un étranger résidant en Suisse, aux conditions suivantes (Directives ODM, op. cit.): " 5.6.2.2.1 Couple concubin sans enfant Le partenaire d’un citoyen suisse, d’un étranger titulaire d’une autorisation d’établissement ou d’une personne au bénéfice d’une autorisation de séjour à l’année (titre de séjour C ou B) peut obtenir une autorisation de séjour en application de l’art. 30, let. b, LEtr lorsque : • l'existence d'une relation stable d'une certaine durée est démontrée; • l'intensité de la relation est confirmée par d'autres éléments, tels que § une convention entre concubins réglant la manière et l'étendue d'une prise en charge des devoirs d'assistance (par ex. contrat de partenariat), § la volonté et la capacité du partenaire étranger de s'intégrer dans le pays d'accueil; • il ne peut être exigé du partenaire étranger de vivre la relation à l'étranger ou dans le cadre de séjours touristiques non soumis à autorisation; •     i l n'existe aucune violation de l'ordre public (par analogie avec l'art. 51, en relation avec l’art. 62 LEtr); • le couple concubin vit ensemble en Suisse." b) En l'espèce, la recourante a affirmé dans son recours du 19 août 2009 qu'elle partageait la vie de B.________ depuis près de deux ans et demi. Il faut constater toutefois que celle-ci ne prétend pas à la délivrance d'une autorisation de séjour pour concubin. Elle n'a du reste pas affirmé, ni démontré qu'elle ferait ménage commun avec celui-ci depuis une durée significative. Au contraire, selon les indications qu'elle avait données le 19 août 2009, son ami était domicilié à 4.******** à cette époque alors qu'elle-même résidait à 1.********. La décision attaquée, qui ne viole pas le droit fédéral ni ne procède d'un abus du pouvoir d'appréciation de l'autorité intimée est confirmée.</w:t>
      </w:r>
    </w:p>
    <w:p>
      <w:r>
        <w:rPr>
          <w:b/>
        </w:rPr>
        <w:t>E. 4</w:t>
      </w:r>
    </w:p>
    <w:p>
      <w:r>
        <w:t>Les considérants qui précèdent conduisent au rejet du recours aux frais de son auteur (art. 49 LPA-VD). Vu l'issue du pourvoi, le SPOP est chargé de fixer un nouveau délai de départ à la recourante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