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PE.2010.0282 vom 8. März 2011</w:t>
      </w:r>
    </w:p>
    <w:p>
      <w:r>
        <w:t>VD Tribunal cantonal, 2011-03-08, FR</w:t>
      </w:r>
    </w:p>
    <w:p>
      <w:r>
        <w:rPr>
          <w:b/>
        </w:rPr>
        <w:t xml:space="preserve">Quelle: </w:t>
      </w:r>
      <w:r>
        <w:t>https://mcp.opencaselaw.ch/entscheid/vd_omni_PE.2010.0282</w:t>
      </w:r>
    </w:p>
    <w:p>
      <w:r>
        <w:t>FR: VD_OMNI PE.2010.0282 du 8 mars 2011</w:t>
      </w:r>
    </w:p>
    <w:p>
      <w:r>
        <w:t>IT: VD_OMNI PE.2010.0282 del 8 marzo 2011</w:t>
      </w:r>
    </w:p>
    <w:p>
      <w:pPr>
        <w:pStyle w:val="Heading2"/>
      </w:pPr>
      <w:r>
        <w:t>Regeste</w:t>
      </w:r>
    </w:p>
    <w:p>
      <w:r>
        <w:t>A. X.________/Service de la population (SPOP) | Révocation d'une autorisation de séjour. Le mariage du recourant, ressortissant congolais, avec une Suissesse vraisemblablement détentrice d'une nationalité communautaire également, est vidé de toute substance. Le recourant ne peut se prévaloir de l'art. 3 Annexe I ALCP, ni de l'art. 42 LEtr. Union conjugale ayant duré moins de trois ans (art. 50 al. 1 let. a LEtr). Absence de raisons personnelles majeures (art. 50 al. 1 let. b LEtr.).</w:t>
      </w:r>
    </w:p>
    <w:p>
      <w:pPr>
        <w:pStyle w:val="Heading2"/>
      </w:pPr>
      <w:r>
        <w:t>Erwägungen</w:t>
      </w:r>
    </w:p>
    <w:p>
      <w:r>
        <w:rPr>
          <w:b/>
        </w:rPr>
        <w:t>E. 1</w:t>
      </w:r>
    </w:p>
    <w:p>
      <w:r>
        <w:t>Les faits à la base de la présente affaire sont postérieurs au 1er janvier 2008, de sorte qu'elle est régie par la loi fédérale du 16 décembre 2005 sur les étrangers (LEtr; RS 142.20; art. 126 al. 1 LEtr a contrario).</w:t>
      </w:r>
    </w:p>
    <w:p>
      <w:r>
        <w:rPr>
          <w:b/>
        </w:rPr>
        <w:t>E. 2</w:t>
      </w:r>
    </w:p>
    <w:p>
      <w:r>
        <w:t>Le recourant a demandé à être entendu et à faire entendre son épouse et un témoin. Il a également sollicité que le tribunal ordonne la production du passeport espagnol de son épouse. Le droit d'être entendu découlant de l'art. 29 al. 2 Cst ne comprend pas celui d'être entendu oralement, ni celui d'obtenir l'audition de témoins. En outre,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réf.). La procédure administrative est en principe écrite. En l'occurrence, le dossier de la cause est suffisamment complet pour que le tribunal puisse statuer sans audience, ni audition de témoins, ni production du passeport espagnol de la femme du recourant, au vu des considérants qui suivent.</w:t>
      </w:r>
    </w:p>
    <w:p>
      <w:r>
        <w:rPr>
          <w:b/>
        </w:rPr>
        <w:t>E. 3</w:t>
      </w:r>
    </w:p>
    <w:p>
      <w:r>
        <w:t>En dehors des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4</w:t>
      </w:r>
    </w:p>
    <w:p>
      <w:r>
        <w:t>Le recourant invoque la nationalité espagnole de son épouse pour réclamer le maintien de son autorisation de séjour en vertu de l’Accord sur la libre circulation des personnes. a) Requis de fournir une copie du passeport espagnol de son épouse, le recourant n'a pas été en mesure d'y donner suite. La production de ce document n'apparaît toutefois pas nécessaire au vu du dossier de la cause, dont il ressort notamment que cette dernière est née à Malaga, en Espagne. L'épouse a déclaré à la police, le 17 janvier 2007, qu'elle avait été naturalisée il y a 28 ans et que si une autorisation de séjour devait être refusée à son mari, elle irait vivre avec lui en France, étant titulaire d'un passeport européen. Au vu de ces éléments, il convient de retenir qu'il est vraisemblable que l'épouse du recourant bénéficie à la fois des nationalités suisse et espagnole. b) Aux termes de l’art. 2 al. 2 LEtr,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 A teneur des art. 4 et 7 ALCP, le droit de séjour et d’accès à une activité économique est garanti aux ressortissants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c) Le Tribunal fédéral s'est prononcé sur la portée de cette disposition (ATF 130 II 113). D'après cette jurisprudence, l'art. 3 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(ATF 130 II 113 consid. 9 p. 129-134 et les références citées). Selon la jurisprudence relative à l'art. 7 al. 1 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2 p. 151/152;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Des indices clairs doivent en effet démontrer que la poursuite de la vie conjugale n'est plus envisagée et qu'il n'existe plus de perspective à cet égard (cf. ATF 130 II 113 précité, consid. 10.2; 128 II 145 consid. 2.2 et les arrêts cités).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d) En l'espèce, on relève que, quelques mois à peine après le mariage, l’épouse du recourant a déclaré, en août 2006, vouloir l’annuler ; elle est toutefois revenue sur sa décision un mois plus tard. Elle a ensuite pris un domicile séparé de son époux, dès le 1 er août 2009. Le 1 er décembre 2009, le recourant a cependant déclaré être séparé depuis avril 2009 déjà. Quant à son épouse, entendue le 10 décembre 2009, elle a expliqué qu'elle avait voulu une séparation au motif qu'il lui était difficile d'assumer leur grande différence d'âge vis-à-vis de son entourage. Leur séparation n’avait duré que d’avril à juin 2009, bien que son époux vivait encore chez un copain. Elle a encore ajouté qu'ils étaient "à nouveau ensemble". Le couple a toutefois vécu séparé jusqu'au mois de décembre 2009. Le recourant a ensuite annoncé rejoindre son épouse à 4******** le 16 décembre 2009 mais est revenu chez un ami à 1******** dès le 1 er février 2010, soit un mois et demi plus tard. Il ne ressort pas du dossier que la vie commune aurait repris depuis lors et le recourant ne l’allègue d’ailleurs pas. Aucun élément concret ne permet en outre de penser  que la vie commune pourrait reprendre à plus ou moins brève échéance. Au contraire : invité à produire le passeport espagnol de son épouse et une déclaration commune, indiquant si une reprise de la vie commune était envisageable, le recourant a indiqué être dans l’impossibilité d’y donner suite, dans la mesure où il ne pouvait y contraindre son épouse. Cet élément constitue un indice clair que le mariage du recourant est vidé de toute substance. En effet, si l’union conjugale subsistait encore à ce jour, son épouse aurait très certainement fourni tous documents et déclarations nécessaires à la poursuite du séjour de son époux en Suisse. Tel n’est pas le cas. Au vu de ce qui précède, même à supposer que le recourant puisse se prévaloir de l’ALCP, il commettrait un abus de droit en invoquant un mariage qui n’existe plus que formellement pour fonder un droit au maintien de son autorisation de séjour. Partant, ce moyen doit être rejeté. Un éventuel droit à la prolongation de son autorisation de séjour doit par conséquent être examiné à la lumière de la LEtr.</w:t>
      </w:r>
    </w:p>
    <w:p>
      <w:r>
        <w:rPr>
          <w:b/>
        </w:rPr>
        <w:t>E. 5</w:t>
      </w:r>
    </w:p>
    <w:p>
      <w:r>
        <w:t>a) Aux termes de l'art. 42 al. 1, le conjoint étranger d’un ressortissant suisse ainsi que ses enfants célibataires de moins de 18 ans ont droit à l’octroi d’une autorisation de séjour et à la prolongation de sa durée de validité à condition de vivre en ménage commun avec lui. Après un séjour légal ininterrompu de 5 ans, le conjoint a droit à l’octroi d’une autorisation d’établissement (art. 42 al. 3 LEtr). Par séjour légal ininterrompu, il faut entendre une vie commune de 5 ans au moins (PE.2010.0178 du 16 août 2010 et les références citées ; Marc Spescha / Hanspeter Thür / Andreas Zünd / Peter Bolzli, Migrationsrecht, 2ème édition, Zürich 2009, n° 9 ad art. 42 LEtr; Martina Caroni / Thomas Gächter / Daniela Thurnherr, Bundesgesetz über die Ausländerinnen und Ausländer, Berne, 2010, n° 55 ad art. 42 LEtr ). L’art 49 LEtr prévoit quant à lui que l’exigence du ménage commun prévue aux art. 42 à 44 n’est pas applicable lorsque la communauté familiale est maintenue et que des raisons majeures justifiant l’existence de domiciles séparés peuvent être invoquées. b) En l'espèce, et comme on l’a vu, la vie commune a cessé une première fois en avril ou en août 2009, puis définitivement en février 2010, après une brève reprise.  Aucun motif au sens de l’art. 49 LEtr ne justifie l’existence de domiciles séparés. Le recourant ne peut dès lors plus se prévaloir de son mariage avec une ressortissante suisse pour fonder la poursuite de son séjour en Suisse.</w:t>
      </w:r>
    </w:p>
    <w:p>
      <w:r>
        <w:rPr>
          <w:b/>
        </w:rPr>
        <w:t>E. 6</w:t>
      </w:r>
    </w:p>
    <w:p>
      <w:r>
        <w:t>a) 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L’union conjugale au sens de la let. a suppose l’existence d'une communauté conjugale effectivement vécue ( Office fédéral des migrations, Directives LEtr, Regroupement familial, version du 1 er juillet 2009, ch. 6.15.1). L'art. 77 al. 4  de l'ordonnance du 24 octobre 2007 relative à l'admission, au séjour et à l'exercice d'une activité lucrative (OASA; RS 142.201) précise que l'étranger s'est bien intégré au sens de l'art. 50 al. 1 let. a LEtr notamment lorsqu'il respecte l'ordre juridique suisse et les valeurs de la Constitution fédérale (let. a) et lorsqu'il manifeste sa volonté de participer à la vie économique et d'apprendre la langue nationale parlée au lieu de domicile (let. b). La durée de la présence en Suisse, les liens personnels avec la Suisse, la situation professionnelle, le comportement personnel ainsi que les connaissances linguistiques sont par conséquent déterminants (Directives LEtr, ch. 6.15.2). b) En l’espèce, le couple s’est marié le  8 avril 2006, mais n’a vécu ensemble que depuis juillet 2007 ; en outre, le recourant ne séjourne en Suisse au bénéfice d’un permis de séjour que depuis septembre 2007. Une première séparation est intervenue en avril ou en août 2009, soit après moins de deux ans de vie commune. Les époux ont ensuite vécu à nouveau ensemble entre les mois de décembre 2009 et janvier 2010. Le couple vit séparé depuis lors. L’union conjugale effective a ainsi duré moins de trois ans. La première des conditions cumulatives posées par l’art. 50 al. 1 let. a LEtr n’étant pas remplie, il n’est pas nécessaire d’examiner à ce stade si l’intégration est réussie. Dès lors, seule l'existence de raisons personnelles majeures au sens de l'art. 50 al. 1 let. b LEtr pourrait justifier la poursuite du séjour en Suisse du recourant. c)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Le recourant n’allègue aucune raison personnelle majeure qui justifierait le maintien de son autorisation de séjour. On constate pour le reste qu’il est arrivé pour la première fois en Suisse à presque 20 ans, qu’il n’y a pas d’enfant, qu’il a passé toute son enfance et son adolescence en République démocratique du Congo, où il a nécessairement conservé des attaches culturelles et sociales. Sa réintégration ne semble dès lors pas compromise. Si l’on peut souligner qu’il travaille depuis qu’il est au bénéfice d’une autorisation de séjour en Suisse, son intégration professionnelle (aide-étancheur) n’est pas exceptionnelle au point d’admettre des raisons personnelles majeures. Il en est de même concernant la durée de son séjour en Suisse (on rappellera à ce sujet que les années passées dans l’illégalité ne sont pas déterminantes [ATF 134 II 10 consid. 4.3; 130 II 493 consid. 4.6 ]), qui ne peut être qualifiée de particulièrement longue. d) Au vu de ce qui précède, ni les conditions de l'art. 50 al. 1 let. a ni celles de l’art. 50 al. 1 let. b LEtr ne sont réunies et le droit à l'octroi d'une autorisation de séjour selon ces dispositions n’existe donc pas. Partant, l'autorité intimée n'a pas abusé de son pouvoir d'appréciation en révoquant l'autorisation de séjour du recourant.</w:t>
      </w:r>
    </w:p>
    <w:p>
      <w:r>
        <w:rPr>
          <w:b/>
        </w:rPr>
        <w:t>E. 7</w:t>
      </w:r>
    </w:p>
    <w:p>
      <w:r>
        <w:t>Le recours est rejeté et la décision entreprise confirmée. Les frais de justice, arrêtés à 500 fr., sont mis à la charge du recourant qui succombe.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