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PE.2010.0273 vom 12. Mai 2011</w:t>
      </w:r>
    </w:p>
    <w:p>
      <w:r>
        <w:t>VD Tribunal cantonal, 2011-05-12, FR</w:t>
      </w:r>
    </w:p>
    <w:p>
      <w:r>
        <w:rPr>
          <w:b/>
        </w:rPr>
        <w:t xml:space="preserve">Quelle: </w:t>
      </w:r>
      <w:r>
        <w:t>https://mcp.opencaselaw.ch/entscheid/vd_omni_PE.2010.0273</w:t>
      </w:r>
    </w:p>
    <w:p>
      <w:r>
        <w:t>FR: VD_OMNI PE.2010.0273 du 12 mai 2011</w:t>
      </w:r>
    </w:p>
    <w:p>
      <w:r>
        <w:t>IT: VD_OMNI PE.2010.0273 del 12 maggio 2011</w:t>
      </w:r>
    </w:p>
    <w:p>
      <w:pPr>
        <w:pStyle w:val="Heading2"/>
      </w:pPr>
      <w:r>
        <w:t>Regeste</w:t>
      </w:r>
    </w:p>
    <w:p>
      <w:r>
        <w:t>X._______Service de la population (SPOP) | Transformation d'un permis F en permis B. Demande de réexamen. Appréciation du critère de la dépendance à l'assistance publique faisant obstacle à la transformation du permis F. Sans activité lucrative, le recourant n'est toujours pas autonome financièrement, malgré une rente AI à 50%. Il invoque comme fait nouveau la dégradation de son état de santé qui l'empêcherait, sans sa faute, d'exercer une activité lucrative, mais les certificats médicaux produits ne sont pas particulièrement probants. En tout état de cause, il appartient au recourant, si son état de santé s'est effectivement dégradé au point de l'empêcher d'exercer une activité lucrative, de s'adresser à l'assurance-invalidité et de demander une révision de sa rente AI.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Selon la jurisprudence (voir à titre d'exemples récents, arrêts PE.2010.0258 du 2 novembre 2010, PE.2010.0174 du 5 juillet 2010 et PE.2009.0636 du 10 février 2010),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L'art. 31 OASA définit la notion de cas individuel d'extrême gravité de la manière suivante à son alinéa premier: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à l'assistance publique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L'actuel art. 62 let. e LEtr prévoit expressément que la dépendance à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p. 6).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w:t>
      </w:r>
    </w:p>
    <w:p>
      <w:r>
        <w:rPr>
          <w:b/>
        </w:rPr>
        <w:t>E. 3</w:t>
      </w:r>
    </w:p>
    <w:p>
      <w:r>
        <w:t>En l'espèce, le recourant n'est toujours pas autonome financièrement. Il ne le conteste pas. Il invoque toutefois comme fait nouveau la dégradation de son état de santé qui l'empêcherait, sans sa faute, d'exercer une activité lucrative. Il a produit à cet égard plusieurs documents médicaux. Ceux-ci ne font toutefois pas état d'une pathologie nouvelle par rapport à 2006. En particulier, le rapport médical du Dr Z.________ du 22 octobre 2009 relève que le recourant "souffre depuis plusieurs années de multiples affections chroniques" . Certes, les certificats médicaux du Dr Y.________ des 27 janvier et 8 juin 2010 attestent d'une incapacité de travail à 100% du 1 er janvier jusqu'au 31 août 2010. Aucun certificat médical n'a cependant été produit pour la période ultérieure, si bien que l'on ignore si cette incapacité de travail à 100% perdure. En tout état de cause, il appartient au recourant, si son état de santé s'est effectivement dégradé au point de l'empêcher d'exercer une activité lucrative, de s'adresser à l'assurance-invalidité et de demander une révision de sa rente AI. Il a également la possibilité de solliciter au besoin des prestations complémentaires. En l'état, le tribunal constate que le recourant n'a pas établi les éléments nouveaux et déterminants dont la preuve lui incombait. Aussi est-ce à juste titre que le SPOP n'est pas entré en matière sur la demande de reconsidération.</w:t>
      </w:r>
    </w:p>
    <w:p>
      <w:r>
        <w:rPr>
          <w:b/>
        </w:rPr>
        <w:t>E. 4</w:t>
      </w:r>
    </w:p>
    <w:p>
      <w:r>
        <w:t>Les considérants qui précèdent conduisent au rejet du recours et à la confirmation de la décision attaquée. Compte tenu de la situation financière du recourant, l'arrêt sera rendu sans frais. Par ailleurs, il n'y a pas lieu d'allouer de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