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PE.2010.0263 vom 27. Dezember 2010</w:t>
      </w:r>
    </w:p>
    <w:p>
      <w:r>
        <w:t>VD Tribunal cantonal, 2010-12-27, FR</w:t>
      </w:r>
    </w:p>
    <w:p>
      <w:r>
        <w:rPr>
          <w:b/>
        </w:rPr>
        <w:t xml:space="preserve">Quelle: </w:t>
      </w:r>
      <w:r>
        <w:t>https://mcp.opencaselaw.ch/entscheid/vd_omni_PE.2010.0263</w:t>
      </w:r>
    </w:p>
    <w:p>
      <w:r>
        <w:t>FR: VD_OMNI PE.2010.0263 du 27 décembre 2010</w:t>
      </w:r>
    </w:p>
    <w:p>
      <w:r>
        <w:t>IT: VD_OMNI PE.2010.0263 del 27 dicembre 2010</w:t>
      </w:r>
    </w:p>
    <w:p>
      <w:pPr>
        <w:pStyle w:val="Heading2"/>
      </w:pPr>
      <w:r>
        <w:t>Regeste</w:t>
      </w:r>
    </w:p>
    <w:p>
      <w:r>
        <w:t>X. c/Service de la population (SPOP) | Confirmation du refus du SPOP de délivrer une autorisation de séjour à un ressortissant camérounais âgé de 12 ans et demi souhaitant rejoindre sa mère titulaire d'une autorisation d'établissement dans le canton de Vaud au motif que l'intéressée et son mari sont soutenus financièrement par les services publics depuis plusieurs années.</w:t>
      </w:r>
    </w:p>
    <w:p>
      <w:pPr>
        <w:pStyle w:val="Heading2"/>
      </w:pPr>
      <w:r>
        <w:t>Erwägungen</w:t>
      </w:r>
    </w:p>
    <w:p>
      <w:r>
        <w:rPr>
          <w:b/>
        </w:rPr>
        <w:t>E. 1</w:t>
      </w:r>
    </w:p>
    <w:p>
      <w:r>
        <w:t>a) Aux termes de l'art. 92 al. 1 LPA, le Tribunal cantonal, soit la Cour de droit administratif et public,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l'autorité intimée a refusé d'accorder une autorisation de séjour au fils de la recourante au motif que les conditions de l'art. 44 LEtr n'étaient pas remplies. a) L'art. 44 LEtr prévoit ce qui suit: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Ces conditions sont cumulatives. b) S'agissant de l'application de l'art. 44 let. c LEtr, il convient de rappeler la jurisprudence relative à l'extinction du droit à une autorisation de séjour au sens de l'art. 17 al. 2 de l'ancienne loi sur le séjour et l'établissement des étrangers (aLSEE) en raison d'une dépendance à l'aide sociale, jurisprudence qui conserve en principe sa portée sous l'angle de la nouvelle loi sur les étrangers et qui est la suivante: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(cf. ATF 125 II 633 consid. 3c p. 641; 122 II 1 consid. 3c p. 8; 119 Ib 81 consid. 2d p. 87). La notion d'assistance publique doit être interprétée dans un sens technique. 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122 II 1 consid. 3c p. 8; 119 Ib 1 consid. 3b et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(ATF 122 II 1 consid. 3c p. 8/9). c) En l'espèce, la condition de l'art. 44 let. c LEtr, à savoir que l'intéressée ne doit pas dépendre de l'aide sociale, n'est manifestement pas réalisée. I l ressort en effet du dossier du SPOP que X.________ est soutenue financièrement par les services publics depuis plusieurs années. Elle n’exerce en effet qu’une activité à temps partiel, de manière irrégulière, et le revenu d'insertion lui est versé pour compléter ses revenus. La situation de son mari, au plan financier, est comparable. La recourante fait valoir que son époux a conclu le 30 juin 2010 un contrat de travail à plein temps lui assurant un revenu mensuel brut de 3'562 francs. Or, ce moyen n'est pas déterminant dans la mesure où il s’agit d’un contrat de durée déterminée qui prendra fin le 31 décembre 2010. Par ailleurs, il ressort du dossier que Z.________ doit assumer désormais la charge financière supplémentaire que constitue la pension alimentaire qu'il est astreint à verser pour son fils B.________, né le ******** à 2******** d'une union avec une tierce personne (cf. arrêt de la Cour de droit administratif et public du 23 août 2010 PE.2007.0481). En conséquence, compte tenu que le couple que forme la recourante avec son époux n’est pas au bénéfice de ressources financières suffisantes, les conditions permettant à l'autorité intimée de délivrer au fils de la recourante une autorisation de séjour par regroupement familial ne sont manifestement pas remplies. A défaut de stabilité financière du couple à moyen terme, la décision entreprise est donc justifiée. La situation pourra cependant être revue si les intéressés démontrent qu’ils ne dépendent plus du tout des services sociaux et que leur autonomie financière est durable.</w:t>
      </w:r>
    </w:p>
    <w:p>
      <w:r>
        <w:rPr>
          <w:b/>
        </w:rPr>
        <w:t>E. 3</w:t>
      </w:r>
    </w:p>
    <w:p>
      <w:r>
        <w:t>Les considérants qui précèdent conduisent au rejet du recours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