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PE.2010.0258 vom 2. November 2010</w:t>
      </w:r>
    </w:p>
    <w:p>
      <w:r>
        <w:t>VD Tribunal cantonal, 2010-11-02, FR</w:t>
      </w:r>
    </w:p>
    <w:p>
      <w:r>
        <w:rPr>
          <w:b/>
        </w:rPr>
        <w:t xml:space="preserve">Quelle: </w:t>
      </w:r>
      <w:r>
        <w:t>https://mcp.opencaselaw.ch/entscheid/vd_omni_PE.2010.0258</w:t>
      </w:r>
    </w:p>
    <w:p>
      <w:r>
        <w:t>FR: VD_OMNI PE.2010.0258 du 2 novembre 2010</w:t>
      </w:r>
    </w:p>
    <w:p>
      <w:r>
        <w:t>IT: VD_OMNI PE.2010.0258 del 2 novembre 2010</w:t>
      </w:r>
    </w:p>
    <w:p>
      <w:pPr>
        <w:pStyle w:val="Heading2"/>
      </w:pPr>
      <w:r>
        <w:t>Regeste</w:t>
      </w:r>
    </w:p>
    <w:p>
      <w:r>
        <w:t>A. X.________/Service de la population (SPOP) | Il convient d'accorder une autorisation de séjour à une ressortissante angolaise au bénéfice d'une admission provisoire depuis 1993, ainsi qu'à ses trois enfants nés en Suisse en 1998, 2002 et 2006, bien que son concubin et père de ses enfants fasse actuellement l'objet de poursuites. Cette famille n'a plus reçu de prestations financières de l'EVAM depuis 2000, les deux parents réalisent ensemble un revenu supérieur à 7'000 francs et l'intéressée a de son côté remboursé toutes ses dettes. Le risque qu'elle et ses enfants doivent à nouveau dépendre de l'aide sociale est dès lors réduit.</w:t>
      </w:r>
    </w:p>
    <w:p>
      <w:pPr>
        <w:pStyle w:val="Heading2"/>
      </w:pPr>
      <w:r>
        <w:t>Erwägungen</w:t>
      </w:r>
    </w:p>
    <w:p>
      <w:r>
        <w:rPr>
          <w:b/>
        </w:rPr>
        <w:t>E. 1</w:t>
      </w:r>
    </w:p>
    <w:p>
      <w:r>
        <w:t>Il convient tout d'abord de relever que, pour que le droit au respect de la vie familiale garanti par l'art. 8 par. 1 CEDH puisse être invoqué, il faut être en présence d'une mesure étatique d'éloignement qui aboutit à la séparation des membres d'une famille (Tribunal fédéral, arrêt 2C_766/2009 du 26 mai 2010 et réf.cit). Les recourants, qui sont au bénéfice d'une admission provisoire et ne sont pas menacés de renvoi, ne peuvent dès lors tirer aucun droit de cette disposition.</w:t>
      </w:r>
    </w:p>
    <w:p>
      <w:r>
        <w:rPr>
          <w:b/>
        </w:rPr>
        <w:t>E. 2</w:t>
      </w:r>
    </w:p>
    <w:p>
      <w:r>
        <w:t>Ils peuvent par contre se prévaloir de l'art. 84 al. 5 de la loi fédérale du 16 décembre 2005 sur les étrangers (LEtr; RS 142.20). Selon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Dans l'arrêt PE.2010.0174 du 5 juillet 2010, la CDAP a rappelé que,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PE.2008.0276 du 30 septembre 2009 consid. 7 p. 10 ss et les références citées; PE.2008.0210 du 27 octobre 2009 consid. 4 pp. 6 ss; PE.2009.0255 du 28 octobre 2009 consid. 4 p. 5).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la cour de céans a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de s'en tenir à la jurisprudence précitée, un motif de révocation d'une autorisation de séjour au sens de l'art. 62 LEtr autorisant a fortiori le refus d'une telle autorisation (PE.2008.0350 du 30 juin 2009 consid. 4a p. 6).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d'être financièrement autonome (PE.2006.0661 du 27 avril 2007 consid. 4b p. 8). Cela dit, un simple risque d’être à la charge de l’assistance publique ne suffit pas ; il faut bien davantage un danger concret de dépendance aux services sociaux (ATF 125 II 633 consid. 3c ; 122 II 1 consid. 3c) .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w:t>
      </w:r>
    </w:p>
    <w:p>
      <w:r>
        <w:rPr>
          <w:b/>
        </w:rPr>
        <w:t>E. 3</w:t>
      </w:r>
    </w:p>
    <w:p>
      <w:r>
        <w:t>En l'espèce, l 'autorité intimée a refusé de délivrer une autorisation de séjour à la recourante et à ses trois enfants au motif qu'il existait un risque que cette famille tombe à l'assistance publique tant que ses revenus ne lui permettaient pas d'assurer son entretien complet, ce qui, selon elle, n'était actuellement pas le cas au vu des nombreuses poursuites et actes de défaut de biens délivrés sur plusieurs années. L'autorité intimée a précisé qu'elle devait tenir compte de la situation de I.________ pour se conformer à la jurisprudence du Tribunal fédéral selon laquelle il faut examiner la situation de la famille dans son ensemble (ATF 123 II 125). Il n'est pas certain que l'arrêt invoqué ait cette portée. On peut en effet y lire ce qui suit :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Or, on ne se trouve pas dans la situation où toute la famille demande à être exemptée des mesures de limitation, puisque I.________ n'a pas déposé de demande d'autorisation de séjour. Dans sa directive " III. Loi sur l'asile ", au chiffre 6.3.5, l'ODM précise d'ailleurs que " Les personnes majeures d’une famille inclues (sic) dans la demande doivent remplir individuellement tous les critères prévus à l’article 84 alinéa 5 LEtr. Si une personne majeure ne remplit pas tous ces critères, la demande en faveur de toute la famille sera rejetée ". Ceci dit, il est évident que pour évaluer la situation financière de la recourante et de ses enfants, on doit tenir également compte de celle de I.________ dans la mesure où il vit avec eux et que le couple assume ensemble les frais de la famille. I l ressort du dossier que cette famille n'a plus reçu de prestations financières de l'EVAM depuis octobre 2000, soit depuis dix ans. Depuis le 1 er mars 2006, la recourante est employée par le CHUV à 50% et perçoit un salaire mensuel brut, allocations familiales comprises, de plus de 3'500 francs. Son concubin est quant à lui également au bénéfice d'un contrat de durée indéterminée conclu avec une entreprise de la région. Il y travaille en qualité de chauffeur-livreur depuis le 1 er juillet 2009 et obtient un revenu net de 4'116 fr 15. Ils réalisent ainsi à eux deux un revenu supérieur à 7'000 francs. Il n'y a dès lors pas de raison qu'ils ne puissent pas subvenir à leurs besoins et à ceux de leurs cinq enfants. Il est vrai qu'ils ont fait l'objet de nombreuses poursuites et actes de défaut de biens. Selon les pièces produites, I.________ faisait l’objet de poursuites pour un montant de 4'815 fr.60 en janvier 2010 (auquel s’ajoute 11'541 fr.40 d’actes de défaut de biens), mais une saisie sur son salaire de 300 francs est effectuée tous les mois depuis le 1 er mars 2010. La recourante a quant à elle remboursé toutes ses dettes, prouvant de ce fait que sa situation financière s'est  nettement améliorée. Le risque qu'elle et ses enfants doivent à nouveau dépendre de l'aide sociale est dès lors réduit. Or, conformément à la jurisprudence citée ci-dessus, un simple risque ne suffit pas pour refuser une autorisation de séjour.</w:t>
      </w:r>
    </w:p>
    <w:p>
      <w:r>
        <w:rPr>
          <w:b/>
        </w:rPr>
        <w:t>E. 4</w:t>
      </w:r>
    </w:p>
    <w:p>
      <w:r>
        <w:t>Quant aux autres critères à prendre en considération, il faut relever que la recourante est arrivée en Suisse en 1993, alors qu'elle était âgée de 22 ans. Elle vit donc en Suisse depuis presque 17 ans, ce qui représente presque la moitié de son existence. Elle a régulièrement exercé des activités professionnelles et elle occupe un poste fixe depuis quatre ans. Elle n'a fait l'objet d'aucune plainte. Ses cinq enfants sont tous nés ici et les deux aînées, âgées de 15 et 16 ans ont acquis la nationalité suisse. Deux de ses trois enfants pour lesquels l'autorisation de séjour est sollicitée sont scolarisés dans un établissement primaire de 1********. L'ensemble de ces éléments tend à démontrer l'existence d'un niveau élevé d'intégration en Suisse des recourants. Même si la question de la réintégration dans le pays de provenance ne se pose pas s'agissant d'un refus de transformation de permis F en permis B, les recourants n'étant pas tenus de quitter la Suisse, on peut relever que rien dans le dossier n'indique que la recourante aurait encore des liens avec son pays d'origine. En tout cas, on doit tenir compte du fait que ses enfants âgés actuellement  de trois ans et demi à seize ans n'ont jamais vécu en Angola. Il est dès lors difficile d'imaginer un retour dans leur pays d'origine. Partant, il convient d'admettre le recours et d'inviter l'autorité intimée à délivrer une autorisation de séjour aux recourants, sous réserve de l'approbation de l'ODM.</w:t>
      </w:r>
    </w:p>
    <w:p>
      <w:r>
        <w:rPr>
          <w:b/>
        </w:rPr>
        <w:t>E. 5</w:t>
      </w:r>
    </w:p>
    <w:p>
      <w:r>
        <w:t>Le recours étant admis, les frais de justice sont laissés à la charge de l'Etat (art. 49 al. 1 er de la loi du 28 octobre 2008 sur la procédure administrative vaudoise [LPA-VD; RSV 173.36]). Conformément à l'art. 55 LPA-VD et à la jurisprudence du Tribunal fédéral (ATF 122 V 278, repris dans ATF 126 V 11) et de la CDAP (PE.2004.0090 du 30 décembre 2008 et réf.cit.), les recourants, assisté par le SAJE, ont droit à des dépens, dont la quotité peut être fixée à 500 francs, en tenant compte en particulier de la modicité de la participation aux frais exigée des personnes assistées par un organisme à but non lucratif.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