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PE.2010.0256 vom 29. Juni 2010</w:t>
      </w:r>
    </w:p>
    <w:p>
      <w:r>
        <w:t>VD Tribunal cantonal, 2010-06-29, FR</w:t>
      </w:r>
    </w:p>
    <w:p>
      <w:r>
        <w:rPr>
          <w:b/>
        </w:rPr>
        <w:t xml:space="preserve">Quelle: </w:t>
      </w:r>
      <w:r>
        <w:t>https://mcp.opencaselaw.ch/entscheid/vd_omni_PE.2010.0256</w:t>
      </w:r>
    </w:p>
    <w:p>
      <w:r>
        <w:t>FR: VD_OMNI PE.2010.0256 du 29 juin 2010</w:t>
      </w:r>
    </w:p>
    <w:p>
      <w:r>
        <w:t>IT: VD_OMNI PE.2010.0256 del 29 giugno 2010</w:t>
      </w:r>
    </w:p>
    <w:p>
      <w:pPr>
        <w:pStyle w:val="Heading2"/>
      </w:pPr>
      <w:r>
        <w:t>Regeste</w:t>
      </w:r>
    </w:p>
    <w:p>
      <w:r>
        <w:t>A.X. c/Service de la population (SPOP) | Rejet du recours formé contre la décision du SPOP d'entrer en matière sur une septième demande de réexamen du recourant, lequel a fait l'objet d'une décision de renvoi de Suisse entrée en force. Le recours - le quatrième - est dilatoire, ce qui justifie d'infliger une amende disciplinaire selon l'art. 39 LPA-VD au recourant (récidiviste) et à son nouveau mandataire, étant précisé qu'aucun des deux ne s'est déterminé sur une éventuelle application de cette disposition à leur encontre.</w:t>
      </w:r>
    </w:p>
    <w:p>
      <w:pPr>
        <w:pStyle w:val="Heading2"/>
      </w:pPr>
      <w:r>
        <w:t>Erwägungen</w:t>
      </w:r>
    </w:p>
    <w:p>
      <w:r>
        <w:rPr>
          <w:b/>
        </w:rPr>
        <w:t>E. 1</w:t>
      </w:r>
    </w:p>
    <w:p>
      <w:r>
        <w:t>Une partie peut demander à l'autorité de réexaminer sa décision.</w:t>
      </w:r>
    </w:p>
    <w:p>
      <w:r>
        <w:rPr>
          <w:b/>
        </w:rPr>
        <w:t>E. 2</w:t>
      </w:r>
    </w:p>
    <w:p>
      <w:r>
        <w:t>Selon l'art. 39 LPA-VD, " quiconque engage une procédure téméraire, use de procédés abusifs ou perturbe l'avancement d'une procédure est passible d'une amende de 1'000 francs au plus et, en cas de récidive, de 3'000 fr. au plus ." Dans son exposé des motifs et projet de lois sur la procédure administrative de mai 2008 (n° 81), le Conseil d'Etat a précisé que cette disposition a pour but d'éviter les requêtes et procédés dilatoires, susceptibles d’engorger les autorités (p. 29). Elle correspond du reste à l'art. 33 al. 2 de la loi du 17 juin 2005 sur le Tribunal fédéral (LTF; RS 173.110), selon lequel " la partie ou son mandataire qui use de mauvaise foi ou de procédés téméraires est passible d’une amende d’ordre de 2000 francs au plus, voire de 5000 francs au plus en cas de récidive " (cf. par exemple, sous l'angle de l'art. 31 aOJ, ATF 1P.721/2000, 6A.36/2001). Le prononcé d'une amende à l'encontre du recourant à la suite de son troisième recours n'a pas dissuadé celui-ci de déposer un nouveau pourvoi dirigé contre le septième refus du SPOP d'entrer en matière sur sa demande de réexamen. Il s'agit ainsi d'un cas de récidive. La précédente amende ayant été arrêtée à 300 fr. selon l'arrêt PE.2009.0655 du 12 janvier 2010, elle doit être doublée. Quant au nouveau conseil du recourant, il s'est référé dans son mémoire de recours à l'arrêt PE.2009.0056 rendu le 27 février 2009. Il avait ainsi connaissance de ce jugement, lequel indiquait déjà expressément que le recours de A.X.________ (le deuxième) confinait - pour le moins - à la témérité, et attirait l'attention du recourant et de son mandataire de l'époque sur l'existence du nouvel art. 39 LPA-VD. Cela n'a pourtant pas dissuadé B.Y.________ de procéder à son tour au nom de l'intéressé. A cela s'ajoute que la consultation - attendue d'un mandataire non inscrit au barreau mais se déclarant " docteur en droit " à la tête d'un " cabinet de conseil " - de l'entier du dossier du SPOP permettait de prendre connaissance de l'arrêt postérieur PE.2009.0655 du 12 janvier 2010 et de renoncer à poursuivre une énième procédure dilatoire. Enfin, le nouveau conseil du recourant n'a pas saisi l'occasion qui lui était offerte de se déterminer sur l'application éventuelle de l'art. 39 LPA-VD à son encontre. Dans ces circonstances, on doit retenir qu'il doit également se voir infliger une amende, dont le montant sera fixé à 300 fr. Un avertissement formel - non prévu par l'art. 39 LPA-VD mais qui devrait être possible sous l'angle du principe de la proportionnalité et du principe " qui peut le plus, peut le moins " - serait manifestement inutile.</w:t>
      </w:r>
    </w:p>
    <w:p>
      <w:r>
        <w:rPr>
          <w:b/>
        </w:rPr>
        <w:t>E. 3</w:t>
      </w:r>
    </w:p>
    <w:p>
      <w:r>
        <w:t>Les considérants qui précèdent conduisent au rejet du recours. Un plein émolument judiciaire est mis à la charge du recourant, qui n'a pas droit à des dépens. Des amendes au sens de l'art. 39 LPA-VD sont infligées au recourant et à son mandataire. Les autorités compétentes sont invitées à agir sans désemparer en vue de l'exécution de la décision de renvoi du recourant. Le présent arrêt sera notifié séparément aux deux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