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PE.2010.0238 vom 11. November 2010</w:t>
      </w:r>
    </w:p>
    <w:p>
      <w:r>
        <w:t>VD Tribunal cantonal, 2010-11-11, FR</w:t>
      </w:r>
    </w:p>
    <w:p>
      <w:r>
        <w:rPr>
          <w:b/>
        </w:rPr>
        <w:t xml:space="preserve">Quelle: </w:t>
      </w:r>
      <w:r>
        <w:t>https://mcp.opencaselaw.ch/entscheid/vd_omni_PE.2010.0238</w:t>
      </w:r>
    </w:p>
    <w:p>
      <w:r>
        <w:t>FR: VD_OMNI PE.2010.0238 du 11 novembre 2010</w:t>
      </w:r>
    </w:p>
    <w:p>
      <w:r>
        <w:t>IT: VD_OMNI PE.2010.0238 del 11 novembre 2010</w:t>
      </w:r>
    </w:p>
    <w:p>
      <w:pPr>
        <w:pStyle w:val="Heading2"/>
      </w:pPr>
      <w:r>
        <w:t>Regeste</w:t>
      </w:r>
    </w:p>
    <w:p>
      <w:r>
        <w:t>A. X.________ c/Service de la population (SPOP) | Le grief relatif à l'indépendance de l'autorité intimée, invoqué au demeurant tardivement, n'est étayé par aucun élément au dossier. Demande de permis de séjour à titre humanitaire. Refus du SPOP de délivrer une autorisation de séjour à l'intéressé, ressortissant de l'ex-Serbie-et-Monténégro, ancien requérant d'asile, revenu illégalement en Suisse et travaillant dans la restauration. Après examen de l'ensemble des circonstances, notamment sur le plan personnel, la décision du SPOP est confirmée. Rejet du recours.</w:t>
      </w:r>
    </w:p>
    <w:p>
      <w:pPr>
        <w:pStyle w:val="Heading2"/>
      </w:pPr>
      <w:r>
        <w:t>Erwägungen</w:t>
      </w:r>
    </w:p>
    <w:p>
      <w:r>
        <w:rPr>
          <w:b/>
        </w:rPr>
        <w:t>E. 1</w:t>
      </w:r>
    </w:p>
    <w:p>
      <w:r>
        <w:t>Le recourant s'insurge contre le fait que la décision attaquée a été rendue sous la signature d'un représentant du SPOP, d'origine serbe vu son nom, ce qui ferait naître une apparence de partialité de l'auteur de la décision. Ce grief relatif à l’indépendance de l’autorité intimée, invoqué au demeurant tardivement, n’est étayé par aucun élément du dossier, de sorte qu’il doit être rejeté.</w:t>
      </w:r>
    </w:p>
    <w:p>
      <w:r>
        <w:rPr>
          <w:b/>
        </w:rPr>
        <w:t>E. 2</w:t>
      </w:r>
    </w:p>
    <w:p>
      <w:r>
        <w:t>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w:t>
      </w:r>
    </w:p>
    <w:p>
      <w:r>
        <w:rPr>
          <w:b/>
        </w:rPr>
        <w:t>E. 3</w:t>
      </w:r>
    </w:p>
    <w:p>
      <w:r>
        <w:t>Les considérants qui précèdent conduisent au rejet du recours aux frais de son auteur qui n'a pas droit à l'allocation de dépens. Vu l'issue du pourvoi,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