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PE.2010.0233 vom 4. August 2011</w:t>
      </w:r>
    </w:p>
    <w:p>
      <w:r>
        <w:t>VD Tribunal cantonal, 2011-08-04, FR</w:t>
      </w:r>
    </w:p>
    <w:p>
      <w:r>
        <w:rPr>
          <w:b/>
        </w:rPr>
        <w:t xml:space="preserve">Quelle: </w:t>
      </w:r>
      <w:r>
        <w:t>https://mcp.opencaselaw.ch/entscheid/vd_omni_PE.2010.0233</w:t>
      </w:r>
    </w:p>
    <w:p>
      <w:r>
        <w:t>FR: VD_OMNI PE.2010.0233 du 4 août 2011</w:t>
      </w:r>
    </w:p>
    <w:p>
      <w:r>
        <w:t>IT: VD_OMNI PE.2010.0233 del 4 agosto 2011</w:t>
      </w:r>
    </w:p>
    <w:p>
      <w:pPr>
        <w:pStyle w:val="Heading2"/>
      </w:pPr>
      <w:r>
        <w:t>Regeste</w:t>
      </w:r>
    </w:p>
    <w:p>
      <w:r>
        <w:t>X., Y., Z., A., B. c/Service de la population (SPOP) | Demande d'un ressortissant kosovar qui doit être assimilée à une demande de réexamen - la troisième déposée par l'intéressé - d'une décision rendue en août 2006 par le SPOP, refusant de lui délivrer une autorisation d'entrée, respectivement de séjour, au motif qu'il était sous le coup d'une mesure d'expulsion du territoire suisse d'une durée indéterminée (compte tenu d'infractions totalisant 33 mois et 15 jours d'emprisonnement). C'est à juste titre que le SPOP a déclaré cette nouvelle demande de réexamen irrecevable, faute de faits nouveaux et importants. Rejet du recours.</w:t>
      </w:r>
    </w:p>
    <w:p>
      <w:pPr>
        <w:pStyle w:val="Heading2"/>
      </w:pPr>
      <w:r>
        <w:t>Erwägungen</w:t>
      </w:r>
    </w:p>
    <w:p>
      <w:r>
        <w:rPr>
          <w:b/>
        </w:rPr>
        <w:t>E. 1</w:t>
      </w:r>
    </w:p>
    <w:p>
      <w:r>
        <w:t>La loi fédérale du 26 mars 1931 sur le séjour et l'établissement des étrangers (LSEE) a été abrogée par l'entrée en vigueur, le 1er janvier 2008, de la loi fédérale du 16 décembre 2005 sur les étrangers (LEtr; RS 142.20). D'après l'art. 126 al. 1 LEtr, les demandes déposées avant l'entrée en vigueur de la nouvelle loi sont régies par l'ancien droit. La demande de réexamen qui est à la base du présent litige est postérieure au 1er janvier 2008. Il y a donc lieu d'appliquer le nouveau droit en l'espèce.</w:t>
      </w:r>
    </w:p>
    <w:p>
      <w:r>
        <w:rPr>
          <w:b/>
        </w:rPr>
        <w:t>E. 2</w:t>
      </w:r>
    </w:p>
    <w:p>
      <w:r>
        <w:t>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 d) Les recourants soutiennent que la requête déposée le 28 janvier 2010 tendant à l’octroi d’une autorisation de séjour en faveur de X.________________ ne constituait pas une demande de réexamen, mais bien une nouvelle requête. A dire vrai, on peine à suivre les arguments de l’intéressé sur ce point. En effet, une décision entrée en force a été rendue en 2008 s’agissant des conditions de séjour de l’intéressé. Dans un exposé relativement confus, le recourant expose en premier lieu que, dans une certaine mesure, les précédentes décisions auraient atteint leur but, et seraient dès lors aujourd’hui sans effet, ce qui permettrait au recourant de déposer une nouvelle demande. Par la suite, le recourant, de manière confuse, semble cependant se fonder sur le même état de fait que celui qui prévalait en 2008. Cela étant, de deux choses l’une : soit la situation de fait n’a pas changé de manière significative et, alors, on voit mal pour quelle raison l’examen du cas aboutirait à des décisions différentes de celles d’ores et déjà entrées en force ; soit la situation de fait a changé, et alors c’est bien par le biais du réexamen qu’il convient d’examiner les décisions prises par l’autorité intimée. C’est ainsi bien sous l’angle de l’article 64 LPA-VD qu’il faut traiter le présent recours. d) En l’espèce, il faut en premier lieu rappeler que les arguments tirés de la situation familiale et professionnelle de X.________________ et de ses proches ont déjà été, et à de nombreuses reprises, pris en compte par les différentes autorités, administratives ou judiciaires, lors des précédentes procédures. Invoquer de tels éléments confine à la témérité. La condamnation du recourant par les autorités pénales fribourgeoises ne constitue pas un fait nouveau susceptible, au sens de l’article 64 alinéa 2 lettre a LPA-VD, de modifier l’état de fait dans une mesure notable. De toute évidence, au demeurant, il ne concourt pas à faire apparaître la situation du recourant comme plus favorable. Il en va de même de la missive du SPOMI indiquant que ce service serait prêt à revenir sur ses décisions antérieures en cas d’octroi, par les autorités vaudoises, d’une autorisation au titre du regroupement familial. Il ne s’agit que d’une faculté laissée à l’appréciation des autorités fribourgeoises, et non d’un élément de fait nouveau permettant de reconsidérer les décisions déjà prises. Partant, c'est à juste à titre que l'autorité intimée a déclaré la demande de réexamen du 15 avril 2008 irrecevable, faute de faits nouveaux.</w:t>
      </w:r>
    </w:p>
    <w:p>
      <w:r>
        <w:rPr>
          <w:b/>
        </w:rPr>
        <w:t>E. 3</w:t>
      </w:r>
    </w:p>
    <w:p>
      <w:r>
        <w:t>Au vu de ce qui précède, le recours doit être rejeté et la décision du 21 avril 2010 confirmée. Vu l’issue du pourvoi, les frais du présent arrêt seront mis à la charge des recourants ; il n’y a pas lieu d’allouer des dépens (art. 49 al. 1, 55, 91 et 99 LPA-VD). Il appartiendra au SPOP de fixer à X.________________ un nouveau délai de départ et de s'assurer de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