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PE.2010.0228 vom 11. Juni 2012</w:t>
      </w:r>
    </w:p>
    <w:p>
      <w:r>
        <w:t>VD Tribunal cantonal, 2012-06-11, FR</w:t>
      </w:r>
    </w:p>
    <w:p>
      <w:r>
        <w:rPr>
          <w:b/>
        </w:rPr>
        <w:t xml:space="preserve">Quelle: </w:t>
      </w:r>
      <w:r>
        <w:t>https://mcp.opencaselaw.ch/entscheid/vd_omni_PE.2010.0228</w:t>
      </w:r>
    </w:p>
    <w:p>
      <w:r>
        <w:t>FR: VD_OMNI PE.2010.0228 du 11 juin 2012</w:t>
      </w:r>
    </w:p>
    <w:p>
      <w:r>
        <w:t>IT: VD_OMNI PE.2010.0228 del 11 giugno 2012</w:t>
      </w:r>
    </w:p>
    <w:p>
      <w:pPr>
        <w:pStyle w:val="Heading2"/>
      </w:pPr>
      <w:r>
        <w:t>Regeste</w:t>
      </w:r>
    </w:p>
    <w:p>
      <w:r>
        <w:t>A. X.________ c/Service de la population (SPOP) | Ressortissant brésilien (marié à une ressortissante portugaise titulaire d'une autorisation de séjour CE/AELE) condamné à dix ans de réclusion en 2006 notamment pour brigandages qualifiés et tentative de viol qualifié. Refus du SPOP de renouveler son autorisation de séjour confirmé. Le recourant représente en effet toujours une menace actuelle et réelle pour l'ordre public malgré le redressement dont il semble avoir fait preuve. La décision est en outre conforme au principe de proportionnalité en dépit des liens entretenus pendant sa détention par le recourant avec son épouse et ses deux filles. Recours au Tribunal fédéral rejeté par arrêt du 11 juin 2012 (ATF 2C_542/2012).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l'appui de sa décision, l'autorité intimée invoque l'art. 62 let. b de la loi fédérale du 16 décembre 2005 sur les étrangers (LEtr; RS 142.20), ainsi que l'art. 5 de l'annexe I de l'Accord du 21 juin 1999 entre, d'une part, la Confédération suisse, et, d'autre part, la Communauté européenne et ses Etats membres sur la libre circulation des personnes (ALCP; RS 0.142.112.681). a) Les motifs de révocation de l’art. 62 LEtr prévoient que l’autorisation de séjour peut être révoquée notamment si l’étranger a été condamné à une peine privative de liberté de longue durée ou a fait l’objet d’une mesure pénale prévue aux art. 64 ou 61 CP (art. 62 let. b LEtr) ou s'il attente de manière grave ou répétée à la sécurité et l'ordre publics en Suisse (let. c). Une peine privative de liberté de plus d'une année est considérée comme une peine de longue durée et constitue un motif de révocation de l'autorisation au sens de cette disposition (ATF 135 II 377 consid. 4.2 p. 380), ceci indépendamment du fait qu'elle ait été prononcée avec ou sans sursis, ou seulement avec un sursis partiel (ATF 2C_915/2010 du 4 mai 2011; 2C_917/2010 du 22 mars 2011; 2C_723/2010 du 14 février 2011; 2C_14/2010 du 15 juin 2010 consid. 6.1). En l'espèce, vu la condamnation du recourant à une peine de dix ans de réclusion, la condition de l'art. 62 let. b LEtr invoqué par l'intimé est manifestement réalisée. b) Aux termes de son art. 2 al. 2, la LEtr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n'en dispose pas autrement ou lorsque la loi prévoit des dispositions plus favorables. Selon l'art. 3 par. 1, 1 ère phrase, annexe I ALCP,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 c) En l'espèce, le recourant a épousé en cours de procédure une ressortissante portugaise titulaire d'une autorisation de séjour CE/AELE (permis B). Il peut ainsi se prévaloir de l'art.</w:t>
      </w:r>
    </w:p>
    <w:p>
      <w:r>
        <w:rPr>
          <w:b/>
        </w:rPr>
        <w:t>E. 3</w:t>
      </w:r>
    </w:p>
    <w:p>
      <w:r>
        <w:t>a) Selon l'art. 5 par. 1 annexe I ALCP, les droits octroyés par les dispositions de l'ALCP peuvent en effet être limités par des mesures justifiées par des raisons d'ordre public, de sécurité publique et de santé publique (sur la notion d'ordre public, voir ATF 129 II 215 consid. 6.2 p. 220 s. et les références). Le cadre et les modalités de ces mesures sont définis notamment par la directive 64/221/CEE, à laquelle se réfère l'art. 5 par. 2 annexe I ALCP (arrêt 2C_547/2010 du 10 décembre 2010 consid. 3). On entend par "mesure" , au sens de l'art. 5 par. 1 annexe I ALCP et de la directive 64/221/CEE, tout acte affectant le droit à l'entrée et au séjour (ATF 130 II 176 consid. 3.1 p. 180 et les références); la révocation d'une autorisation de séjour entre dans cette catégorie. Conformément à la jurisprudence de la Cour de Justice des Communautés européennes (CJCE),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136 II 5 consid. 4 p. 19; 130 II 176 consid. 3.4.1 p. 182; 130 II 493 consid. 4 p. 498; 129 II 215 consid. 7.3 p. 222 et les arrêts cités de la CJCE; ATF 2C_547/2010 précité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 p. 19; 130 II 176 consid. 3.4.1 p. 183 s. et les arrêts cités de la CJCE; 129 II 215 consid. 7.4 p. 222; cf. également ATF 134 II 10 consid. 4.3 p. 24 qui souligne le "rôle déterminant" du risque de récidive). Selon les circonstances, le seul fait du comportement passé de la personne concernée peut réunir les conditions de pareille menace actuelle (ATF 130 II 176 consid. 3.4.1 p. 183 s. et l'arrêt cité de la CJCE du 27 octobre 1977 C-30/77 Bouchereau, Rec. 1977 p. 1999 ch. 29). Cela pourra être admis en particulier pour les multi-récidivistes qui n'ont pas tiré de leçon de leurs condamnations pénales antérieures (Laurent Merz, Le droit de séjour selon l'ALCP et la jurisprudence du Tribunal fédéral, RDAF 2009 I p. 302; ég. arrêt 2C_908/2010 du 7 avril 2011 consid. 4.1).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w:t>
      </w:r>
    </w:p>
    <w:p>
      <w:r>
        <w:rPr>
          <w:b/>
        </w:rPr>
        <w:t>E. 5</w:t>
      </w:r>
    </w:p>
    <w:p>
      <w:r>
        <w:t>Les considérants qui précèdent conduisent au rejet du recours et à la confirmation de la décision attaquée. L'arrêt sera rendu sans frais, ni allocation de dépens.</w:t>
      </w:r>
    </w:p>
    <w:p>
      <w:r>
        <w:rPr>
          <w:b/>
        </w:rPr>
        <w:t>E. 6</w:t>
      </w:r>
    </w:p>
    <w:p>
      <w:r>
        <w:t>Compte tenu de ses ressources, le recourant a été mis au bénéfice de l'assistance judiciaire par décision du 7 juin 2010.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Monique Gisel peut être arrêtée, compte tenu de la liste des opérations et des débours, à un montant total de 2'500 fr. (dont 137 fr. 25 de débours), soit de 2'700 fr. avec TVA (au taux de 8 %).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