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PE.2010.0205 vom 4. Februar 2011</w:t>
      </w:r>
    </w:p>
    <w:p>
      <w:r>
        <w:t>VD Tribunal cantonal, 2011-02-04, FR</w:t>
      </w:r>
    </w:p>
    <w:p>
      <w:r>
        <w:rPr>
          <w:b/>
        </w:rPr>
        <w:t xml:space="preserve">Quelle: </w:t>
      </w:r>
      <w:r>
        <w:t>https://mcp.opencaselaw.ch/entscheid/vd_omni_PE.2010.0205</w:t>
      </w:r>
    </w:p>
    <w:p>
      <w:r>
        <w:t>FR: VD_OMNI PE.2010.0205 du 4 février 2011</w:t>
      </w:r>
    </w:p>
    <w:p>
      <w:r>
        <w:t>IT: VD_OMNI PE.2010.0205 del 4 febbraio 2011</w:t>
      </w:r>
    </w:p>
    <w:p>
      <w:pPr>
        <w:pStyle w:val="Heading2"/>
      </w:pPr>
      <w:r>
        <w:t>Regeste</w:t>
      </w:r>
    </w:p>
    <w:p>
      <w:r>
        <w:t>A.X._________ Y.________c/Service de la population (SPOP) | En présence de doutes au sujet de l'existence d'un mariage sérieusement voulu, il convient d'annuler la décision refusant l'octroi d'une autorisation de séjour en vue de mariage et de renvoyer le dossier à l'autorité pour qu'elle instruise et tranche cette question même si, dans l'intervalle, le mariage a été célébré.</w:t>
      </w:r>
    </w:p>
    <w:p>
      <w:pPr>
        <w:pStyle w:val="Heading2"/>
      </w:pPr>
      <w:r>
        <w:t>Erwägungen</w:t>
      </w:r>
    </w:p>
    <w:p>
      <w:r>
        <w:rPr>
          <w:b/>
        </w:rPr>
        <w:t>E. 1</w:t>
      </w:r>
    </w:p>
    <w:p>
      <w:r>
        <w:t>La matière est régie par la loi fédérale du 16 décembre 2005 sur les étrangers (LEtr; RS 142.20), entrée en vigueur le 1 er janvier 2008.</w:t>
      </w:r>
    </w:p>
    <w:p>
      <w:r>
        <w:rPr>
          <w:b/>
        </w:rPr>
        <w:t>E. 2</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En l’occurrence, le recourant ne peut se prévaloir d’un tel droit.</w:t>
      </w:r>
    </w:p>
    <w:p>
      <w:r>
        <w:rPr>
          <w:b/>
        </w:rPr>
        <w:t>E. 3</w:t>
      </w:r>
    </w:p>
    <w:p>
      <w:r>
        <w:t>a) L'art. 8 § 1 de la Convention européenne de sauvegarde des droits de l'homme et des libertés fondamentales du 4 novembre 1950 (CEDH; RS 0.101) garantit le droit au respect de sa vie privée et familiale. Selon la jurisprudence, pour pouvoir invoquer cette disposition, il faut que la relation entre l'étranger et une personne de sa famille ayant le droit de résider durablement en Suisse soit étroite et effective ( ATF 130 II 281 consid. 3.1; 129 II 193 consid. 5.3.1). D'après la jurisprudence, les relations familiales qui peuvent fonder, en vertu de cette disposition, un droit à une autorisation de police des étrangers sont avant tout les rapports entre époux ainsi qu'entre parents et enfants mineurs vivant ensemble ( ATF 120 Ib 257 consid. 1d). Les fiancés ou les concubins ne sont en principe pas habilités à invoquer l'art. 8 CEDH; ainsi, l'étranger fiancé à une personne ayant le droit de s'établir en Suisse ne peut, en règle générale, pas prétendre à une autorisation de séjour, à moins que le couple n'entretienne depuis longtemps des relations étroites et effectivement vécues et qu'il n'existe des indices concrets d'un mariage sérieusement voulu et imminent - comme, par exemple, la publication des bans du mariage tel qu'exigée avant la modification du code civil suisse du 26 juin 1998 - (cf. arrêts 2C_913/2010 du 30 novembre 2010; 2C_733/2008 du 12 mars 2009 consid. 5.1; 2C_90/2007 du 27 août 2007 consid. 4.1; 2C_300/2008 du 17 juin 2008 consid. 4.2, 2C_90/2007 du 27 août 2007 consid. 4.1, 2A.362/2002 du 4 octobre 2002 consid. 2.2). En matière de concubinage, le Tribunal fédéral a jugé qu’ une cohabitation d’une année et demie n’avait pas duré suffisamment longtemps pour que l’intéressée puisse bénéficier du droit au regroupement familial tiré de l'art. 8 CEDH (ATF 2C_300/2008 du 17 juin 2008). b) Les Directives et commentaires de l'Office fédéral des migrations (ODM, I. Domaine des étrangers, version 1 er juillet 2009, 5 ème partie) considèrent les droits résultant des principes ci-dessus comme une forme de dérogation aux conditions d'admission, plus précisément d'une dérogation qui peut être accordée pour tenir compte des cas individuels d'extrême gravité au sens de l'art. 30 al. 1 let. b LEtr et de l'art. 31 de l'ordonnance du 24 octobre 2007 relative à l'admission, au séjour et à l'exercice d'une activité lucrative (OASA; RS 142.201). Elles distinguent le cas du séjour destiné à préparer le mariage et celui du séjour des concubins. S'agissant du premier cas, ces directives prévoient ce qui suit : " 5.5.2 Séjour en vue de préparer le mariage En application de l’art. 30 let. b LEtr, en relation avec l’art. 31 OASA, une autorisation de séjour de durée limitée peut en principe être délivrée pour permettre à un étranger de préparer en Suisse son mariage avec un citoyen suisse ou avec un étranger titulaire d'une autorisation de séjour à caractère durable ou d'établissement (permis B ou C). Avant l'entrée en Suisse, l'office de l'état civil doit fournir une attestation confirmant que les démarches en vue du mariage ont été entreprises et que l'on peut escompter que le mariage aura lieu dans un délai raisonnable. De surcroît, les conditions du regroupement familial ultérieur doivent être remplies (p. ex. moyens financiers suffisants, absence de certificats de mariage de complaisance, aucun motif d’expulsion)." S'agissant du second cas, ces directives prévoient ce qui suit : " 5.6.2.2.1 Couple concubin sans enfant Le partenaire d’un citoyen suisse, d’un étranger titulaire d’une autorisation d’établissement ou d’une personne au bénéfice d’une autorisation de séjour à l’année (titre de séjour C ou B) peut obtenir une autorisation de séjour en application de l’art. 30, let. b, LEtr lorsque : - l'existence d'une relation stable d'une certaine durée est démontrée; - l'intensité de la relation est confirmée par d'autres éléments, tels que § une convention entre concubins réglant la manière et l'étendue d'une prise en charge des devoirs d'assistance (par ex. contrat de partenariat), § la volonté et la capacité du partenaire étranger de s'intégrer dans le pays d'accueil; - il ne peut être exigé du partenaire étranger de vivre la relation à l'étranger ou dans le cadre de séjours touristiques non soumis à autorisation; - il n'existe aucune violation de l'ordre public (par analogie avec l'art. 51, en relation avec l’art. 62 LEtr); - le couple concubin vit ensemble en Suisse." c) En l'espèce, la décision attaquée ne traite pas du contexte familial du recourant, alors que l'on sait que ce dernier a indiqué, à l'occasion d'une audition par la police, le 29 mai 2003, qu'il est arrivé en Suisse le 29 décembre 2002 pour rejoindre sa fiancée et qu'il était alors accompagné des deux enfants du couple. Les enfants semblent avoir été scolarisés en Suisse. Tandis que le recourant se trouvait ensuite sous le coup d'une interdiction d'entrée prononcée le 19 juin 2003 et valable jusqu'au 18 juin 2006, une demande d'autorisation de séjour avec activité lucrative a été déposée pour lui le 9 septembre 2004. La présence du recourant en Suisse a été à nouveau constatée par la police à l'occasion d'un contrôle effectué le 7 décembre 2006. Le recourant déclarait alors qu'il travaillait en Suisse depuis le mois de mars 2006 et disait se trouver dans notre pays pour gagner correctement sa vie afin de subvenir aux besoins de sa famille composée de ses deux enfants et de sa fiancée. Deux ans et demi plus tard, le recourant annonce son arrivée en Suisse et demande la délivrance d'une autorisation de séjour en vue d'épouser une ressortissante espagnole rencontrée en mars 2008 à Barcelone qui exerce une activité de masseuse dans un salon de prostitution. Le rapport d'arrivée ne mentionne pas l'existence des enfants du recourant. Les fiancés n'ont apparemment pas la même adresse à 1********. Ces circonstances, qui ne sont pas évoquées dans la décision attaquée, laquelle se limite à retenir que le mariage ne sera pas célébré dans un délai raisonnable, amènent à douter que le mariage projeté soit sérieusement voulu. L'état du dossier, qui ne comporte pas d'enquête de situation du recourant et de sa fiancée, ne permet pas de trancher cette question, qui est une condition à la délivrance d'une autorisation de séjour en vue de mariage. Dans ces conditions, il convient d'annuler la décision attaquée et de renvoyer le dossier à l'autorité intimée pour qu'elle enquête sur la situation, qu'elle détermine ce qu'il est advenu des membres de la famille que le recourant avait rejoint en Suisse en 2003 et tranche la question de savoir si le mariage désormais célébré est sérieusement voulu.</w:t>
      </w:r>
    </w:p>
    <w:p>
      <w:r>
        <w:rPr>
          <w:b/>
        </w:rPr>
        <w:t>E. 4</w:t>
      </w:r>
    </w:p>
    <w:p>
      <w:r>
        <w:t>Vu ce qui précède, la réquisition du recourant tendant à la tenue d'une audience est sans objet. Le recours est admis et la décision attaquée annulée, le dossier étant renvoyé à l'autorité intimée pour qu'elle poursuive l'instruction dans le sens des considérants. Les frais du présent arrêt restent à la charge de l'Etat. Il n'y pas lieu d'allouer des dépens au recourant, qui semble en l'état dissimuler une partie des faits à l'autorité.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