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PE.2010.0203 vom 18. April 2011</w:t>
      </w:r>
    </w:p>
    <w:p>
      <w:r>
        <w:t>VD Tribunal cantonal, 2011-04-18, FR</w:t>
      </w:r>
    </w:p>
    <w:p>
      <w:r>
        <w:rPr>
          <w:b/>
        </w:rPr>
        <w:t xml:space="preserve">Quelle: </w:t>
      </w:r>
      <w:r>
        <w:t>https://mcp.opencaselaw.ch/entscheid/vd_omni_PE.2010.0203</w:t>
      </w:r>
    </w:p>
    <w:p>
      <w:r>
        <w:t>FR: VD_OMNI PE.2010.0203 du 18 avril 2011</w:t>
      </w:r>
    </w:p>
    <w:p>
      <w:r>
        <w:t>IT: VD_OMNI PE.2010.0203 del 18 aprile 2011</w:t>
      </w:r>
    </w:p>
    <w:p>
      <w:pPr>
        <w:pStyle w:val="Heading2"/>
      </w:pPr>
      <w:r>
        <w:t>Regeste</w:t>
      </w:r>
    </w:p>
    <w:p>
      <w:r>
        <w:t>A. X.________/Service de la population (SPOP) | Confirmation de refus de délivrer une autorisation de séjour CE/AELE à une ressortissante polonaise qui ne produit aucun justificatif démontrant qu'elle dispose de moyens financiers propres pour son entretien; sa demande d'autorisation de séjour était sans doute accompagnée d'une attestation de son concubin qui, toutefois, n'est absolument pas en mesure de garantir son entretien. Au surplus, la requérante a disposé de la période de six mois nécessaire à ses recherches d'emploi et ne saurait en aucun cas bénéficier d'une prolongation jusqu'à une année.</w:t>
      </w:r>
    </w:p>
    <w:p>
      <w:pPr>
        <w:pStyle w:val="Heading2"/>
      </w:pPr>
      <w:r>
        <w:t>Erwägungen</w:t>
      </w:r>
    </w:p>
    <w:p>
      <w:r>
        <w:rPr>
          <w:b/>
        </w:rPr>
        <w:t>E. 1</w:t>
      </w:r>
    </w:p>
    <w:p>
      <w:r>
        <w:t>En sa qualité de citoyenne polonaise, la recourante peut se prévaloir de l'Accord conclu le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er let. a et 3 ALCP; art. 1 er al. 1 annexe I ALCP).</w:t>
      </w:r>
    </w:p>
    <w:p>
      <w:r>
        <w:rPr>
          <w:b/>
        </w:rPr>
        <w:t>E. 2</w:t>
      </w:r>
    </w:p>
    <w:p>
      <w:r>
        <w:t>Le SPOP a refusé à la recourante une autorisation de séjour CE/AELE pour ressortissant européen qui n’exerce pas d’activité économique dans l’Etat d’accueil. a) Le droit de séjour sur le territoire d'une partie contractante est garanti aux personnes n'exerçant pas d'activité économique selon les dispositions de l'Annexe I (art. 6 ALCP).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 V, un droit de séjour (art. 2 § 2 Annexe I ALCP). Une personne ressortissante d'une partie contractante n'exerçant pas d'activité économique dans l'Etat de résidence et ne bénéficiant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 séjour (art. 24 § 1 let. a Annexe I ALCP) et d'une assurance maladie couvrant l'ensemble des risques (ibid.,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 2 Annexe I ALCP). Les moyens financiers des ressortissants de la CE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(art. 16 al. 1 de l’Ordonnance du Conseil fédéral du 22 mai 2002 sur l’introduction de la libre circulation des personnes [ OLCP, RS 142.203 ] ). b) En l’espèce, la recourante n’a produit aucun justificatif démontrant qu’elle disposait de moyens financiers propres pour son entretien. Sa demande d’autorisation de séjour était sans doute accompagnée d’une attestation de son concubin selon laquelle ce dernier s'engageait à assumer tous les frais de subsistance ainsi que les frais d'accident et de maladie non couverts par une assurance encourus par l’intéressée. Cependant, les promesses, voire les garanties écrites, visant à garantir la prise en charge du rentier faites par des membres de sa famille qui résident dans notre pays ne suffisent pas dans tous les cas, dans la mesure où, en pratique, leur mise à exécution reste sujette à caution (v. Directives et commentaires, Séjour sans activité lucrative au motif d’un intérêt public important et dans les cas individuels d’une extrême gravité, état juillet 2009, chiffre 5.3). En l’occurrence, B. Y.________ Z.________ exerce de façon occasionnelle des missions temporaires. Il bénéficie pour le surplus des prestations de l’assistance sociale vaudoise. Au 10 juillet 2009, il faisait l’objet de poursuites pour un total de 42'900 fr.45 et des actes de défaut de biens pour 12'357 fr.40 avaient été délivrés à ses créanciers. Aucun élément du dossier ne permet de penser que sa situation va s’améliorer. Il en découle que B. Y.________ Z.________ n’est absolument pas en mesure de garantir l’entretien de la recourante. Le dossier ne permet ainsi pas de considérer que la recourante disposerait de moyens financiers suffisants, au sens de l’art. 24 de l’annexe I ALCP.</w:t>
      </w:r>
    </w:p>
    <w:p>
      <w:r>
        <w:rPr>
          <w:b/>
        </w:rPr>
        <w:t>E. 3</w:t>
      </w:r>
    </w:p>
    <w:p>
      <w:r>
        <w:t>On retire cependant de ses explications que la recourante rechercherait activement un emploi. a)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(art. 2 § 1 Annexe I ALCP). Si la recherche d’un emploi prend plus de trois mois, ils obtiennent une autorisation de séjour de courte durée CE/AELE d’une durée de validité de trois mois par année civile (art. 18 al. 2 OLCP). Cette autorisation peut être prolongée jusqu’à une année au plus pour autant qu’ils soient en mesure de prouver les efforts déployés à cet effet et qu’il existe une réelle perspective d’engagement (ibid., al. 3). b) En l’espèce, aucun élément du dossier ne permet de retenir que la recourante a effectué des recherches en vue de trouver un travail. Certes, elle avait été engagée le 30 novembre 2009 comme employée de maison; son employeur a toutefois retiré la demande d’autorisation de prise d’emploi pour des motifs que l’on ignore, mais qui pourraient résider dans le refus du SE d’y donner une suite positive. La recourante met en avant les refus analogues que ses précédents employeurs ont essuyés dans leurs démarches respectives. Le dossier ne fait cependant état d’aucune recherche depuis lors; la recourante ne fournit aucun document, tels des copies de lettres envoyées à d’éventuels employeurs ou de réponses de ces derniers. Quoi qu’il en soit, elle a disposé de la période de six mois nécessaire à ses recherches et ne saurait en aucun cas bénéficier d’une prolongation jusqu’à une année, les conditions n’en étant pas remplies. Il résulte des considérations qui précèdent que la recourante ne saurait se voir octroyer une autorisation de séjour CE/AELE au sens des art. 2 § 1 Annexe I ALCP et 18 OLCP.</w:t>
      </w:r>
    </w:p>
    <w:p>
      <w:r>
        <w:rPr>
          <w:b/>
        </w:rPr>
        <w:t>E. 4</w:t>
      </w:r>
    </w:p>
    <w:p>
      <w:r>
        <w:t>La recourante a par ailleurs exposé son projet de mariage avec B. Y.________ Z.________. a) L’art. 3 ch. 1 de l’Annexe I ALCP, qui garantit le droit d’entrée des ressortissants d’une partie contractante sur le territoire d’une autre partie contractante, se réfère aux membres de la famille d’un ressortissant d’un Etat de l’Union européenne, par quoi il faut entendre notamment le conjoint (art. 3 ch. 2 let. a de l’Annexe I ALCP). Or, le fiancé n’est pas un conjoint au sens de cette disposition (arrêt PE.2010.0230 du 18 octobre 2010). Selon l’art. 17 de la loi fédérale du 16 décembre 2005 sur les étrangers (LEtr; RS 142.20), l’étranger entré légalement en Suisse pour un séjour temporaire qui dépose ultérieurement une demande d’autorisation de séjour durable doit attendre la décision à l’étranger (al. 1); l’autorité cantonale peut toutefois l’autoriser à séjourner en Suisse durant la procédure si les conditions d’admission sont manifestement remplies (al. 2). L’engagement d’une procédure matrimoniale ne confère, à elle seule, aucun droit lors de la procédure d’autorisation (art. 6 al. 2 de l’ordonnance fédérale du 24 octobre 2007 relative à l’admission, au séjour et à l’exercice d’une activité lucrative – OASA; RS 142.201). b) En l’occurrence, la procédure préparatoire au mariage de la recourante avec B. Y.________ Z.________ n’a pas encore débuté. Celle-ci se trouve donc dans un cas d’application de l’art. 17 al. 1 LEtr, qui exige d’elle qu’elle retourne dans son pays avant de pouvoir, le cas échéant, bénéficier du droit à l’autorisation de séjour CE/AELE à la suite de son mariage, conformément à l’art. 3 ch. 1 et 2 Annexe I ALCP. En sus, la recourante ne remplit pas les conditions pour un séjour temporaire en Suisse en vue du mariage, celui-ci n’apparaissant pas comme étant imminent.</w:t>
      </w:r>
    </w:p>
    <w:p>
      <w:r>
        <w:rPr>
          <w:b/>
        </w:rPr>
        <w:t>E. 5</w:t>
      </w:r>
    </w:p>
    <w:p>
      <w:r>
        <w:t>Au surplus, la recourante n’évoquant pas cette question, il ne s’impose pas d’examiner si elle se trouve dans un cas individuel d’une extrême gravité justifiant qu’une autorisation de séjour lui soit accordée en vertu de l’art. 20 OLCP. Quoi qu’il en soit, la relation de la recourante avec la Suisse n’apparaît pas si étroite qu'on ne saurait exiger d’elle qu'il aille vivre dans un autre pays, notamment dans son pays d'origine (v. sur ce point ATF 130 II 39 consid. 3 p. 41 s.; 128 II 200 consid. 4 p. 207 s.; 124 II 110 consid. 2 p. 111s. et les arrêts cités; ATAF III 2007/16 consid. 5.2).</w:t>
      </w:r>
    </w:p>
    <w:p>
      <w:r>
        <w:rPr>
          <w:b/>
        </w:rPr>
        <w:t>E. 6</w:t>
      </w:r>
    </w:p>
    <w:p>
      <w:r>
        <w:t>Les considérants qui précèdent conduisent au rejet du recours et à la confirmation de la décision attaquée. Le sort du recours commande que les frais d’arrêt soient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