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PE.2010.0185 vom 13. Juli 2010</w:t>
      </w:r>
    </w:p>
    <w:p>
      <w:r>
        <w:t>VD Tribunal cantonal, 2010-07-13, FR</w:t>
      </w:r>
    </w:p>
    <w:p>
      <w:r>
        <w:rPr>
          <w:b/>
        </w:rPr>
        <w:t xml:space="preserve">Quelle: </w:t>
      </w:r>
      <w:r>
        <w:t>https://mcp.opencaselaw.ch/entscheid/vd_omni_PE.2010.0185</w:t>
      </w:r>
    </w:p>
    <w:p>
      <w:r>
        <w:t>FR: VD_OMNI PE.2010.0185 du 13 juillet 2010</w:t>
      </w:r>
    </w:p>
    <w:p>
      <w:r>
        <w:t>IT: VD_OMNI PE.2010.0185 del 13 luglio 2010</w:t>
      </w:r>
    </w:p>
    <w:p>
      <w:pPr>
        <w:pStyle w:val="Heading2"/>
      </w:pPr>
      <w:r>
        <w:t>Regeste</w:t>
      </w:r>
    </w:p>
    <w:p>
      <w:r>
        <w:t>A.________ et B.________, 2.******** c/Service de l'emploi | Refus confirmé d'une demande de main d'oeuvre étrangère en faveur d'un ressortissant albanais engagé en tant que cuisinier. D'une part, l'employeur n'a pas démontré de façon convaincante avoir déployé des efforts suffisants pour trouver un cuisinier sur le marché indigène (il s'est contenté d'affirmer avoir de la peine à trouver de la main d'oeuvre sur le marché indigène, sans toutefois produire aucun document attestant des recherches entreprises); d'autre part, l'employé ne peut être considéré comme un travailleur qualifié au sens de l'art. 23 al. 1 LEtr (il a certes quelques années d'expérience dans la restauration, mais n'a accompli aucune formation de cuisinier).</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A titre incident, le recourant a sollicité la suspension de la procédure et le renvoi du dossier au Service de la population pour qu'il statue sur une éventuelle application de l'art. 30 al. 1 let. b de la loi fédérale sur les étrangers du 16 décembre 2005 (LEtr; RS 142.20). Il ne ressort pas des pièces produites par le SPOP (versées au dossier de la présente cause) qu'une demande dans ce sens ait été adressée au service concerné. Quoi qu'il en soit, il n'a pas été donné suite à cette requête. On observe que le présent arrêt ne prive pas le recourant de procéder à une telle démarche.</w:t>
      </w:r>
    </w:p>
    <w:p>
      <w:r>
        <w:rPr>
          <w:b/>
        </w:rPr>
        <w:t>E. 3</w:t>
      </w:r>
    </w:p>
    <w:p>
      <w:r>
        <w:t>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Selon le ch. 4.3.1 des directives de l’Office fédéral des migrations (ODM), dans leur teneur du 1 er janvier 2008 (ci-après les directives de l'ODM), le service des intérêts économiques du pays comporte l'exigence que les étrangers nouvellement entrés en Suisse ne fassent pas concurrence aux travailleurs sur le marché indigène du travail en provoquant, par leur disposition à accepter de moins bonnes conditions de rémunération et de travail, un dumping salarial et social. Le Conseil fédéral peut limiter le nombre d'autorisations de séjour en vue de l'exercice d'une activité lucrative (art. 20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L'ordre de priorité fixé à l’art. 21 al. 1 LEtr implique que les employeurs annoncent le plus rapidement possible aux offices régionaux de placement les emplois vacants, qu'ils présument ne pouvoir repourvoir qu'en faisant appel à du personnel venant de l'étranger. Les offices de placement jouent en effet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Il importe aussi d'examiner l'opportunité de former ou de perfectionner les travailleurs disponibles sur le marché du travail suisse (Directives de l'ODM,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les efforts de recherche ne soient pas fournis à la seule fin de s’acquitter d’une exigence (p. ex. une fois le contrat de travail signé par le candidat) ou à ce que les personnes ayant la priorité ne soient pas exclues sur la base de critères professionnels non pertinents tels que des séjours à l’étranger spécifiques ou des connaissances linguistiques qui ne sont pas indispensables pour exercer l’activité en question (Directives de l'ODM, ch. 4.3.2.2). Ces règles correspondent à ce que prévoyaient les art. 7 et 8 de l'ancienne ordonnance fédérale du 6 octobre 1986 limitant le nombre des étrangers (OLE), abrogée dès le 1 er janvier 2008. Aux termes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connaissances ou des capacités professionnelles particulières, si leur admission répond de manière avérée à un besoin.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(directives de l'ODM, ch. 4.3.4).</w:t>
      </w:r>
    </w:p>
    <w:p>
      <w:r>
        <w:rPr>
          <w:b/>
        </w:rPr>
        <w:t>E. 4</w:t>
      </w:r>
    </w:p>
    <w:p>
      <w:r>
        <w:t>En l'espèce, A.________ n'est pas un ressortissant de l'UE/AELE. Son engagement est donc soumis à l'ordre de priorité fixé à l'art. 21 al. 1 LEtr. L'employeur expose dans ses écritures avoir de la peine à trouver un cuisinier sur le marché indigène. Il n'a toutefois produit aucun document attestant des recherches entreprises, en particulier, aucune preuve d'annonce de l'emploi vacant à l'ORP, dans la presse écrite ou sur internet.  On note également qu'il a déposé sa demande de main d'oeuvre étrangère plus de six mois après avoir engagé A.________. Dans ces circonstances, force est de constater que l'employeur n'a pas démontré de façon convaincante avoir déployé des efforts suffisants pour trouver un cuisinier sur le marché indigène. A cela s'ajoute que A.________ ne peut être considéré comme un spécialiste ou un travailleur spécialement qualifié au sens de l'art. 23 al. 1 et al. 3 let. c LEtr. Il a certes quelques années d'expérience dans le domaine de la restauration. Il n'a toutefois accompli aucune formation de cuisinier. Toutes les conditions requises pour l'octroi d'une autorisation de séjour avec activité lucrative ne sont ainsi pas remplies. C'est dès lors à juste titre que l'autorité intimée a refusé l'autorisation sollicitée.</w:t>
      </w:r>
    </w:p>
    <w:p>
      <w:r>
        <w:rPr>
          <w:b/>
        </w:rPr>
        <w:t>E. 5</w:t>
      </w:r>
    </w:p>
    <w:p>
      <w:r>
        <w:t>Les considérants qui précèdent conduisent au rejet du recours et à la confirmation de la décision attaquée. Les recourants, qui succombent, supporteront les frais de justice.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