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PE.2010.0170 vom 2. Juli 2010</w:t>
      </w:r>
    </w:p>
    <w:p>
      <w:r>
        <w:t>VD Tribunal cantonal, 2010-07-02, FR</w:t>
      </w:r>
    </w:p>
    <w:p>
      <w:r>
        <w:rPr>
          <w:b/>
        </w:rPr>
        <w:t xml:space="preserve">Quelle: </w:t>
      </w:r>
      <w:r>
        <w:t>https://mcp.opencaselaw.ch/entscheid/vd_omni_PE.2010.0170</w:t>
      </w:r>
    </w:p>
    <w:p>
      <w:r>
        <w:t>FR: VD_OMNI PE.2010.0170 du 2 juillet 2010</w:t>
      </w:r>
    </w:p>
    <w:p>
      <w:r>
        <w:t>IT: VD_OMNI PE.2010.0170 del 2 luglio 2010</w:t>
      </w:r>
    </w:p>
    <w:p>
      <w:pPr>
        <w:pStyle w:val="Heading2"/>
      </w:pPr>
      <w:r>
        <w:t>Regeste</w:t>
      </w:r>
    </w:p>
    <w:p>
      <w:r>
        <w:t>A.B.X._______ et C.D.Y._______ c/Service de la population (SPOP) | Regroupement partiel différé requis pour un enfant né en 1994, après l'échéance des délais de l'art. 47 al. 1 LEtr. Les conditions d'octroi doivent être appréciées au regard de l'art. 147 al. 4 LEtr, soit lorsqu'il existe des raisons familiales majeures. Or, pour un adolescent de quinze ans vivant pratiquement seul, qui n'a connu que le Cameroun, où il est bien intégré, et qui a normalement évolué dans son pays, cet éloignement soudain pourrait se révéler source d'un déracinement traumatisant et, partant, conduire à de réelles difficultés d'intégration. Du reste, la mère n'a jamais mentionné aux autorités l'existence d'un troisième enfant, ni lorsqu'elle est venue en Suisse avec sa fille, ni lorsqu'elle y a fait venir son fils aîné plus tard. Ses conditions de vie en Suisse sont par ailleurs déjà difficiles à l'heure actuelle. Aucune raison familiale majeure ne commande donc la venue de l'adolescent, proche de l'âge de la majorité, en Suisse. Confirmation du refus du regroupement familial différé. Recours au Tribunal fédéral admis et renvoi de la cause pour complément d'instruction sur les conditions de vie de l'adolescent dans son pays (ATF 2C_687/2010 du 04.04.11).</w:t>
      </w:r>
    </w:p>
    <w:p>
      <w:pPr>
        <w:pStyle w:val="Heading2"/>
      </w:pPr>
      <w:r>
        <w:t>Erwägungen</w:t>
      </w:r>
    </w:p>
    <w:p>
      <w:r>
        <w:rPr>
          <w:b/>
        </w:rPr>
        <w:t>E. 1</w:t>
      </w:r>
    </w:p>
    <w:p>
      <w:r>
        <w:t>Les recourants ont requis la tenue d’une audience et ont requis l’audition, en qualité de témoin, de leur frère, respectivement oncle, H.I.________.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les recourants et s’en tenir à une procédure exclusivement écrite. Les faits sont établis et le litige a trait à des questions d’ordre exclusivement juridique, que le Tribunal examine avec un plein pouvoir d’examen (art. 76 LPA-VD). Dès lors, par appréciation anticipée des preuves, le Tribunal s’estime en mesure de statuer en connaissance de cause, en se dispensant de convoquer une audience et d’entendre des témoins.</w:t>
      </w:r>
    </w:p>
    <w:p>
      <w:r>
        <w:rPr>
          <w:b/>
        </w:rPr>
        <w:t>E. 2</w:t>
      </w:r>
    </w:p>
    <w:p>
      <w:r>
        <w:t>Intitulé "Membres étrangers de la famille d'un ressortissant suisse", l'art. 42 al. 1 de la loi fédérale du 16 décembre 2005 sur les étrangers (LEtr; RS 142.20) dispose que le conjoint d'un ressortissant suisse ainsi que ses enfants célibataires de moins de dix-huit ans ont droit à l'octroi d'une autorisation de séjour et à la prolongation de sa durée de validité à condition de vivre en ménage commun avec lui. L’al. 4 de la disposition précitée ajoute que les enfants de moins de douze ans ont droit à l'octroi d'une autorisation d'établissement. L'art. 47 al. 1, 1 ère phrase, LEtr pose le principe selon lequel le regroupement familial doit être demandé dans les cinq ans. Pour les enfants de plus de douze ans, le regroupement doit intervenir dans un délai de douze mois (art. 47 al. 1, 2 ème phrase, LEtr). Passé ce délai, le regroupement familial différé n'est autorisé que pour des raisons familiales majeures; si nécessaire, les enfants de plus de quatorze ans sont entendus (art. 47 al. 4 LEtr).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a)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sur le séjour et l’établissement des étrangers (LSEE; abrogée par la LEtr), lesquelles exigeait que l'enfant vive auprès de "ses parents" (ATF 136 II 78, consid. 4.7, p. 85). b) Ces conditions peuvent en revanche jouer un rôle en relation avec les "raisons familiales majeures" au sens de l'art. 47 al. 4 LEtr, qui régit le regroupement familial différé, requis, comme en l’occurrence, après l'échéance des délais de l'art. 47 al. 1 LEtr (ATF 136 II 78, consid. 4.7, p. 86). On entend par cette notion le fait que le bien de l’enfant ne peut être garanti que par un regroupement familial en Suisse (art. 75 de l’ordonnance fédérale du 24 octobre 2007 relative à l’admission, au séjour et à l’exercice d’une activité lucrative – OASA; RS 142.201 –; cf. ATF 136 II 78, consid. 4.8, p. 87). Il ressort notamment des directives "Domaine des étrangers" de l'Office fédéral des migrations au chiffre 6 "Regroupement familial" que, dans l'intérêt d'une bonne intégration, il ne sera fait usage de l'art. 47 al. 4 LEtr qu'avec retenue (cf. ch. 6.10.4; état au 1 er juillet 2009).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ss et ATF 2A.192/2003 du 23 juillet 2003; ATF 122 II 289 consid. 2a/b). Les raisons familiales majeures pour le regroupement familial ultérieur doivent être interprétées d'une manière conforme au droit fondamental au respect de la vie familiale (art. 13 Cst., art. 8 CEDH). c) Le regroupement familial partiel suppose également de tenir compte de l'intérêt supérieur de l'enfant, comme l'exige l'art. 3 par. 1 de la Convention du 20 novembre 1989 relative aux droits de l'enfant (RS 0.107; ci-après: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w:t>
      </w:r>
    </w:p>
    <w:p>
      <w:r>
        <w:rPr>
          <w:b/>
        </w:rPr>
        <w:t>E. 3</w:t>
      </w:r>
    </w:p>
    <w:p>
      <w:r>
        <w:t>En l’occurrence, le refus de l’autorité intimée a trait à un regroupement partiel différé, requis après l’échéance des délais de l’art. 47 al. 1 LEtr. Les conditions d’octroi doivent donc être appréciées au regard de l’art. 47 al. 4 LEtr. a) C.D.Y.________ était âgé de trois ans à peine lorsque sa mère A.B.X.________, a quitté le Cameroun pour rejoindre la Suisse. Depuis lors, il n’a plus jamais vécu à ses côtés, puisqu’il a été confié aux bons soins successifs de ses tantes et de ses cousines. Même si celles-ci ont désormais fondé leur propre foyer, elles vivent encore au pays. C.D.Y.________ a grandi dans son pays et dans sa ville natale, 2.********, la plus peuplée du Cameroun, dont il fait le centre de son existence. Il n’est jamais venu en Suisse. Même pour un adolescent de quinze ans vivant pratiquement seul et qui n’a connu que le Cameroun, où il est bien intégré, et qui a normalement évolué dans son pays, cet éloignement soudain pourrait se révéler source d’un déracinement traumatisant et, partant, conduire à de réelles difficultés d’intégration. b) Les explications de A.B.X.________ ne sont pas de nature à ébranler cette première constatation négative. Elle est venue en Suisse en 1997 avec son deuxième enfant, E.________; son aîné, F.________, les a rejointes quatre ans plus tard.  Pour justifier le fait qu’elle ait attendu huit ans avant de demander le regroupement avec son troisième enfant, A.B.X.________ met en avant la dégradation de la santé psychique de son époux, suivie du décès de celui-ci. A ces deux années sans doute éprouvantes a suivi une période durant laquelle elle a dû se reconstituer avant de reprendre ses activités. Ces circonstances auraient, selon elle, différé ce projet initial de regroupement. Il reste cependant que la recourante n’a jamais mentionné aux autorités l’existence d’un troisième enfant, ni lorsqu’elle est venue en Suisse avec sa fille en 1997, ni lorsqu’elle y a fait venir son fils aîné en 2001. Cette circonstance troublante fait ainsi douter des réelles motivations de cette demande, ce d’autant que C.D.Y.________ sera majeur dans moins de trois ans. Il n’est donc pas exclu que des motifs d’ordre économique en soient à l’origine. c) A cela s’ajoute que les conditions de vie de A.B.X.________ sont déjà difficiles à l’heure actuelle, puisqu’elle vit d’une rente de veuve et d’une rente d’orphelin. Elle perçoit une bourse pour les études d’infirmière qu’elle a entreprises en 2006. Selon ses propres explications, son revenu se monte à 3'500 fr., net, par mois. Or, elle a encore la charge de sa fille E.________, apprentie gestionnaire de vente. Son loyer se monte à 1'550 fr. par mois, les primes d’assurance-maladie étant subsidiées. On ne voit guère comment, avec la venue de C.D.Y.________, A.B.X.________ pourrait assumer l’entretien d’un enfant supplémentaire. d) Quoi qu’il en soit, aucune raison familiale majeure, au sens où l’entend l’art. 47 al. 4 LEtr, ne commande la venue de C.D.Y.________ en Suisse. C’est par conséquent à juste titre que le regroupement familial différé a été refusé aux recourants.</w:t>
      </w:r>
    </w:p>
    <w:p>
      <w:r>
        <w:rPr>
          <w:b/>
        </w:rPr>
        <w:t>E. 4</w:t>
      </w:r>
    </w:p>
    <w:p>
      <w:r>
        <w:t>Le recours sera par conséquent rejeté et la décision attaquée, confirmée. Vu le sort du recours, les recourants en supporteront les frais (art. 49 et 91 LPA-VD)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