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PE.2010.0158 vom 2. September 2010</w:t>
      </w:r>
    </w:p>
    <w:p>
      <w:r>
        <w:t>VD Tribunal cantonal, 2010-09-02, FR</w:t>
      </w:r>
    </w:p>
    <w:p>
      <w:r>
        <w:rPr>
          <w:b/>
        </w:rPr>
        <w:t xml:space="preserve">Quelle: </w:t>
      </w:r>
      <w:r>
        <w:t>https://mcp.opencaselaw.ch/entscheid/vd_omni_PE.2010.0158</w:t>
      </w:r>
    </w:p>
    <w:p>
      <w:r>
        <w:t>FR: VD_OMNI PE.2010.0158 du 2 septembre 2010</w:t>
      </w:r>
    </w:p>
    <w:p>
      <w:r>
        <w:t>IT: VD_OMNI PE.2010.0158 del 2 settembre 2010</w:t>
      </w:r>
    </w:p>
    <w:p>
      <w:pPr>
        <w:pStyle w:val="Heading2"/>
      </w:pPr>
      <w:r>
        <w:t>Regeste</w:t>
      </w:r>
    </w:p>
    <w:p>
      <w:r>
        <w:t>A. X.________ c/Service de la population (SPOP) | Dans le cadre de l'instruction du recours, la recourante a produit un document établi par l'Office cantonal de la population du canton de Genève dont il ressort qu'une autorisation de séjour temporaire a été octroyée à une ressortissante indonésienne jusqu'à l'issue de la procédure pendante par-devant la juridiction des Prud'hommes. La recourante ne peut cependant se prévaloir de la pratique genevoise probablement plus généreuse en matière d'octroi d'autorisations de séjour dans la mesure où la solution retenue par l'autorité intimée est conforme au droit supérieur et ne procède pas d'un abus du pouvoir d'appréciation.</w:t>
      </w:r>
    </w:p>
    <w:p>
      <w:pPr>
        <w:pStyle w:val="Heading2"/>
      </w:pPr>
      <w:r>
        <w:t>Erwägungen</w:t>
      </w:r>
    </w:p>
    <w:p>
      <w:r>
        <w:rPr>
          <w:b/>
        </w:rPr>
        <w:t>E. 1</w:t>
      </w:r>
    </w:p>
    <w:p>
      <w:r>
        <w:t>La recourante requiert l'audition de l'adjoint de direction de l'Office cantonal de la population du canton de Genève. Par ailleurs, elle dénonce une motivation insuffisante de la décision attaquée constitutive d'une violation de son droit d'être entendu. a) Tel qu’il est garanti par l’art. 29 al. 2 de la Constitution fédérale de la Confédération suisse du 18 avril 1999 (ci-après : Cst.; RS 101) ainsi que par l'art. 27 al. 2 de la Constitution du canton de Vaud du 14 avril 2003 (Cst.-VD; RSV 101.01),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références citées). En particulier, le droit de faire administrer des preuves suppose notamment que le fait à prouver soit pertinent et que le moyen de preuve proposé soit apte et nécessaire à prouver ce fait. Le droit d’être entendu découlant des art. 29 al. 2 Cst. et 27 al. 2 Cst.-VD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122 V 157 consid. 1d p. 162; 119 Ib 492 consid. 5b/bb p. 505). Le droit d'être entendu confère également à toute personne le droit d’exiger, en principe, qu’un jugement ou une décision défavorable à sa cause soit motivée.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133 I 270 consid. 3.1 p. 277).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127 V 431 consid. 3d/aa pp. 437 s.; 126 V 130 consid. 2b pp. 131 s. et les arrêts cités). b) En l'espèce, il n'est pas nécessaire de procéder à d'autres mesures d'instruction, le dossier étant complet et permettant au tribunal de céans de statuer. De plus, les parties ont eu la possibilité de faire valoir leur point de vue à l'occasion de deux échanges d'écritures. Il ne sera dès lors pas donné suite à la requête d'audition de témoin formée par la recourante. Par ailleurs, la décision attaquée, si elle est sommairement motivée, permettait toutefois à la recourante d'en apprécier la portée, à savoir le fait que sa demande d'autorisation de séjour était refusée. De plus, l'autorité intimée a étayé sa motivation dans sa réponse au recours. Le tribunal de céans disposant d'un plein pouvoir d'examen en fait et en droit, une éventuelle violation du droit d'être entendu serait de plus réparée dans le cadre de la présente procédure de recours. Ce grief est dès lors mal fondé.</w:t>
      </w:r>
    </w:p>
    <w:p>
      <w:r>
        <w:rPr>
          <w:b/>
        </w:rPr>
        <w:t>E. 2</w:t>
      </w:r>
    </w:p>
    <w:p>
      <w:r>
        <w:t>a) La nouvelle loi fédérale du 16 décembre 2005 sur les étrangers (ci-après: LEtr; RS 142.20), entrée en vigueur le 1 er janvier 2008, abroge et remplace l’ancienne loi fédérale du 26 mars 1931 sur le séjour et l’établissement des étrangers (ci-après: aLSEE). A titre de droit transitoire, l’art. 126 al. 1 LEtr prévoit toutefois que les demandes déposées avant l’entrée en vigueur de la LEtr sont régies par l’ancien droit. Simultanément, l a nouvelle ordonnance fédérale du 24 octobre 2007 relative à l’admission, au séjour et à l’exercice d’une activité lucrative (OASA; RS 142.201) abroge et remplace l’ancienne ordonnance fédérale du 6 octobre 1986 limitant le nombre des étrangers (aOLE; RO 1986 1791 et les modifications subséquentes). Les dispositions transitoires de la LEtr sont applicables par analogie à cette ordonnance. b) En l’espèce, la demande d'autorisation de séjour ayant été déposée avant l’entrée en vigueur de la LEtr, la validité matérielle de la décision attaquée doit être examinée à l’aune de l'ancien droit.</w:t>
      </w:r>
    </w:p>
    <w:p>
      <w:r>
        <w:rPr>
          <w:b/>
        </w:rPr>
        <w:t>E. 3</w:t>
      </w:r>
    </w:p>
    <w:p>
      <w:r>
        <w:t>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L'aLSEE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4</w:t>
      </w:r>
    </w:p>
    <w:p>
      <w:r>
        <w:t>La recourante conteste la décision de l'autorité intimée de lui octroyer une autorisation de séjour en application de l'art. 13 let. f aOLE. Elle expose que dans la mesure où son ancienne employeuse ne lui a pas versé les salaires auxquels elle avait droit, elle se trouve à l'heure actuelle totalement démunie. Partant, elle estime qu'un retour au Maroc avant l'issue du litige la placerait dans une situation personnelle d'extrême gravité. Elle allègue par ailleurs que la délivrance d'une autorisation de séjour lui permettrait de trouver un emploi en Suisse pour subvenir à ses besoins dans l'intervalle. a) aa) Selon l'art. 1 a aLSEE, tout étranger a le droit de résider sur le territoire suisse s'il est au bénéfice d'une autorisation de séjour ou d'établissement. L'autorité statue librement, dans le cadre des prescriptions légales et des traités avec l'étranger, sur l'octroi de l'autorisation de séjour (art. 4 aLSEE). Pour les autorisations, elle doit tenir compte des intérêts moraux et économiques du pays, ainsi que du degré de surpopulation étrangère (art. 16 al. 1 aLSEE). Ainsi, les ressortissants étrangers ne bénéficient en règle générale d'aucun droit à l'obtention d'une autorisation de séjour et de travail, sauf s'ils peuvent le déduire d'une norme particulière du droit fédéral ou d'un traité international (ATF 130 II 281 consid. 2.1 p. 284; 493 consid. 3.1 pp. 497 s.; 128 II 145 consid. 1.1.1 p. 148 et les arrêts cités). bb) D'après l'art. 13 let. f aOLE,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Selon les art. 52 let. a et 53 aOLE, l'Office fédéral des migrations (ci-après: ODM) est seul compétent pour accorder de telles exceptions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aOLE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le tribunal de céans a précisé que le SPOP était tenu de transmettre le dossier à l'ODM comme objet de sa compétence selon l'art. 52 let. a aOLE, mis en relation avec l'art. 13 let. f aOLE, lorsque l'octroi d'une autorisation conformément aux dispositions de l'aLSEE n'entrait pas en ligne de compte, mais que les conditions d'un cas de rigueur au sens de l'art. 13 let. f aOLE - suivant les critères développés par l'ODM et le Tribunal fédéral - étaient apparemment remplies (arrêt PE.2006.0451 du 23 avril 2007 consid. 4b p. 7).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 er let. a et c aOLE). L'art. 13 let. f aOLE soustrait aux mesures de limitation "les étrangers qui obtiennent une autorisation de séjour dans un cas personnel d'extrême gravité ou en raison de considérations de politique générale" .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aOLE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124 II 110 consid. 2 pp. 111 s. et les arrêts citées; PE.2006.0661 du 27 avril 2007). cc) L'art. 36 aOLE prévoit la délivrance d'une autorisation de séjour pour des étrangers n'exerçant pas une activité lucrative lorsque des raisons importantes l'exigent. Dans un tel cas, les critères dégagés par la jurisprudence dans le cadre de l'art. 13 let. f aOLE exposés ci-dessus s'appliquent par analogie (arrêt PE.2006.0661 du 27 avril 2007). b) En l'espèce, la recourante soutient que son renvoi dans son pays d'origine avant l'issue du litige l'opposant à son ancienne employeuse au sujet notamment du paiement de ses salaires la placerait dans une situation personnelle d'extrême gravité. Elle affirme qu'un retour dans son pays alors qu'elle se trouve totalement démunie serait "une honte" . Cette opinion ne saurait toutefois être suivie. Qu'elle séjourne en Suisse ou au Maroc, sa situation financière reste inchangée. Dans les deux cas, elle devra trouver une source de revenu pour subvenir à ses besoins. Rien n'indique que ses chances de trouver un emploi en Suisse soient plus grandes qu'au Maroc. Au contraire, elle affirme avoir toujours parlé l'arabe avec son employeuse en Suisse, ce qui l'a d'ailleurs prétérité dans ses recherches d'emploi suite à son licenciement. Elle n'allègue pas pour le surplus avoir appris le français dans l'intervalle. Quoi qu'il en soit, la recourante ne se trouve pas dans une situation plus difficile que tout employé privé de tout ou partie de ses revenus en raison notamment d'un litige rencontré avec son employeur, qu'il soit ressortissant suisse ou d'un autre pays. Le fait que la recourante soit aujourd'hui, comme elle le prétend, sans le sou, n'est pas constitutif d'un cas personnel d'extrême gravité qui justifierait une dérogation aux mesures de limitation des étrangers. L'on relèvera en outre que la recourante est entrée en Suisse alors qu'elle était âgée de 39 ans, ce qui tend à démontrer que ses liens avec son pays d'origine sont largement prépondérants. Par ailleurs, l'on relèvera que, selon la jurisprudence, la conduite d'un procès civil en Suisse ne constitue en principe pas un motif justifiant la délivrance d'une autorisation de séjour. A cet égard, le Tribunal fédéral a jugé qu'un étranger n'avait pas besoin de rester en Suisse pour pouvoir se présenter à des audiences durant une procédure de divorce (ATF 2C_138/2007 du 17 août 2007 consid. 4). De même, le tribunal de céans a estimé que la présence en Suisse d'un étranger pendant une procédure de divorce sur requête commune ne s'imposait pas, quand bien même les époux sont tenus de comparaître personnellement, sans possibilité de dispense. En effet, la présence des parties n'est que ponctuellement nécessaire, l'étranger pouvant quitter la Suisse et y revenir pour assister aux audiences auxquelles sa comparution personnelle est requise (cf. arrêt PE.2009.0241 du 6 janvier 2010 consid. 3b p. 6). Il en va de même pour la recourante dont la présence constante en Suisse n'est pas nécessaire pour le suivi de la procédure en matière de droit du travail. Son avocat, avec lequel elle peut communiquer par téléphone ou par écrit après son retour dans son pays d'origine, peut la représenter et elle pourra solliciter un visa d'entrée en Suisse si sa comparution personnelle devait être demandée. Il découle des considérations qui précèdent que l'autorité intimée n'a pas abusé de son pouvoir d'appréciation en refusant d'octroyer une autorisation de séjour à la recourante.</w:t>
      </w:r>
    </w:p>
    <w:p>
      <w:r>
        <w:rPr>
          <w:b/>
        </w:rPr>
        <w:t>E. 5</w:t>
      </w:r>
    </w:p>
    <w:p>
      <w:r>
        <w:t>Dans le cadre de l'instruction du recours, la recourante a produit un document établi par l'Office cantonal de la population du canton de Genève dont il ressort qu'une autorisation de séjour temporaire a été octroyée à une ressortissante indonésienne jusqu'à l'issue de la procédure pendante par-devant la juridiction des Prud'hommes. Elle estime que la pratique des cantons de Vaud et de Genève devrait être harmonisée. Ce faisant, elle se plaint d'une inégalité de traitement. Cela étant, pour qu'une inégalité de traitement puisse être retenue, l'acte incriminé doit émaner de la même collectivité ou de la même autorité (cf. Pierre Moor, Droit administratif, Berne 1994, vol. I p. 453; André Grisel , Traité de droit administratif, Neuchâtel 1984, vol. I, p. 361). La recourante ne peut dès lors se prévaloir de la pratique genevoise probablement plus généreuse en matière d'octroi d'autorisations de séjour. Dans la mesure où la solution retenue par l'autorité intimée est conforme au droit supérieur et ne procède pas d'un abus du pouvoir d'appréciation, il n'appartient pas au tribunal de céans d'intervenir afin de favoriser une pratique uniforme sur tout le territoire helvétique. Mal fondé, ce grief doit également être écarté.</w:t>
      </w:r>
    </w:p>
    <w:p>
      <w:r>
        <w:rPr>
          <w:b/>
        </w:rPr>
        <w:t>E. 6</w:t>
      </w:r>
    </w:p>
    <w:p>
      <w:r>
        <w:t>Le recours doit ainsi être rejeté aux frais de la recourante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