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PE.2010.0106 vom 11. Mai 2010</w:t>
      </w:r>
    </w:p>
    <w:p>
      <w:r>
        <w:t>VD Tribunal cantonal, 2010-05-11, FR</w:t>
      </w:r>
    </w:p>
    <w:p>
      <w:r>
        <w:rPr>
          <w:b/>
        </w:rPr>
        <w:t xml:space="preserve">Quelle: </w:t>
      </w:r>
      <w:r>
        <w:t>https://mcp.opencaselaw.ch/entscheid/vd_omni_PE.2010.0106</w:t>
      </w:r>
    </w:p>
    <w:p>
      <w:r>
        <w:t>FR: VD_OMNI PE.2010.0106 du 11 mai 2010</w:t>
      </w:r>
    </w:p>
    <w:p>
      <w:r>
        <w:t>IT: VD_OMNI PE.2010.0106 del 11 maggio 2010</w:t>
      </w:r>
    </w:p>
    <w:p>
      <w:pPr>
        <w:pStyle w:val="Heading2"/>
      </w:pPr>
      <w:r>
        <w:t>Regeste</w:t>
      </w:r>
    </w:p>
    <w:p>
      <w:r>
        <w:t>A.________ c/Service de la population (SPOP), Service de l'emploi | Souhaitant engager une ressortissante roumaine, la recourante est soumise au contrôle des conditions de salaire et de travail et de la priorité des travailleurs indigènes. Or, elle a d'emblée porté son choix sur cette ressortissante, sans faire la moindre recherche sérieuse sur le marché local, et n'est jamais revenu ultérieurement sur son choix initial malgré les candidatures reçues. Force est donc de constater que cet engagement résulte d'une pure convenance personnelle, ce qui conduit à la confirmation du refus d'autorisation.</w:t>
      </w:r>
    </w:p>
    <w:p>
      <w:pPr>
        <w:pStyle w:val="Heading2"/>
      </w:pPr>
      <w:r>
        <w:t>Erwägungen</w:t>
      </w:r>
    </w:p>
    <w:p>
      <w:r>
        <w:rPr>
          <w:b/>
        </w:rPr>
        <w:t>E. 1</w:t>
      </w:r>
    </w:p>
    <w:p>
      <w:r>
        <w:t>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 4.3.2 des directives édictées par l’Office fédéral des migrations (ci-après: ODM), dans leur teneur du 20 août 2009,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de l’ordonnance fédérale du 6 octobre 1986 limitant le nombre des étrangers (OLE), abrogée dès le 1 er janvier 2008.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Sont considérés comme travailleurs qualifiés en premier lieu les personnes au bénéfice d’un diplôme universitaire ou d’une haute école spécialisée et disposant d’une expérience professionnelle de plusieurs années. Selon la profession ou la spécialisation, des personnes disposant d’une formation spécialisée particulière ainsi que d’une expérience professionnelle de plusieurs années peuvent également être admises. Lors de l’octroi d’une autorisation de séjour, il y a lieu de tenir compte, outre des qualifications professionnelles, des critères d’intégration de l’étranger: sa capacité d’adaptation professionnelle et sociale, ses connaissances linguistiques et son âge doivent laisser supposer qu’il s’intégrera durablement à l’environnement professionnel et social suisse (ODM, directives, ch. 4.3.4). a) 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l'ALCP, le protocole concernant la participation, en tant que parties contractantes, de la République de Bulgarie et de la Roumanie, à la suite de leur adhésion à l'Union européenne (RS 0.142.112.681.1), en vigueur dès le 1er juin 2009 (ci-après : le protocole II), qui prévoit une réglementation transitoire pour la Bulgarie et la Roumanie. Aux termes de l'art. 10 al. 1b ALCP,  jusqu’à la fin de la deuxième année à compter de l’entrée en vigueur du protocole II, la Suisse peut maintenir des limites quantitatives à l’accès des travailleurs salariés occupant un emploi en Suisse et des indépendants, ressortissants de ces deux pays, pour les durées de séjour supérieures à quatre mois et inférieures à une année et pour celles égales ou supérieures à une année. L'art. 10 al. 2b ALCP indique quant à lui que la Suisse, la Bulgarie et la Roumanie peuvent, jusqu’à la fin de la deuxième année à compter de l’entrée en vigueur du protocole II, maintenir à l’égard des travailleurs de l’une de ces parties contractantes employés sur leur territoire, les contrôles de la priorité du travailleur intégré dans le marché régulier du travail et des conditions de salaire et de travail applicables au travailleur étranger. La directive " II Accord sur la circulation des personnes" (version 01.6.09) de l'Office fédéral des migrations (ODM) prévoit notamment ce qui suit : "5.2.2 Contingents CE-2 5.2.2.1 Principe "Conformément au protocole II à l'ALCP, la Suisse peut maintenir jusqu'au 31 mai 2016 au plus tard les restrictions relatives au marché du travail en vigueur jusqu'ici pour les autorisations de courte durée et de séjour destinées aux ressortissants de Bulgarie et de Roumanie. Ces restrictions comprennent la priorité des travailleurs indigènes, le contrôle des conditions de travail et de salaire ainsi que les contingents annuels progressifs d'autorisations de courte durée et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5.5.1 Contrôle des conditions de salaire et de travail Art. 10 al. 2a ALCP La procédure de contrôle des conditions de salaire et de travail correspond à celle qui a été appliquée dans la première phase de mise en œuvre de l'accord sur la libre circulation des personnes (1 er juin 2002 au 31 mai 2004), aux ressortissants des anciens Etats membres de la CE et qui s'applique encore aux ressortissants des pays tiers. Lorsqu'ils décident de l'octroi d'une autorisation , les cantons doivent continuer de vérifier systématiquement si les travailleurs provenant des Etats CE-8/CE-2, à l'exception de Malte et de Chypre, bénéficient des mêmes conditions de salaire et de travail en usage dans la branche et la localité que les indigènes. A cet effet, il faut se baser en premier lieu sur les prescriptions légales et sur les conditions de salaire et de travail offertes pour un travail comparable dans la même entreprise et dans la même branche. Il convient de tenir compte de l'expérience et des connaissances des commissions tripartites et des commissions paritaires concernées.(…)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Etats CE-8/CE-2. Toutefois, les travailleurs des anciens Etats membres de la CE doivent jouir de l'égalité de traitement avec les Suisses s'agissant de l'accès au marché du travail. Les employeur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 prescriptions que pour les ressortissants d'Etats tiers s'appliquent en matière de respect de la priorité des travailleurs indigènes." b) Dans sa jurisprudence constante, le Tribunal administratif (auquel la Cour de droit administratif et de droit public du Tribunal cantonal a succédé après le 1 er janvier 2008) a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Dans le cas d'un employeur qui souhaitait engager une ressortissante polonaise, elle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p. 7, confirmé sur recours par ATF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w:t>
      </w:r>
    </w:p>
    <w:p>
      <w:r>
        <w:rPr>
          <w:b/>
        </w:rPr>
        <w:t>E. 2</w:t>
      </w:r>
    </w:p>
    <w:p>
      <w:r>
        <w:t>Souhaitant engager une ressortissante roumaine, la recourante est soumise au contrôle des conditions de salaire et de travail et de la priorité des travailleurs indigènes. a) La recourante doit notamment apporter la preuve qu'elle n'a pas trouvé sur le marché indigène un travailleur correspondant au profil recherché. Or, force est de constater que les éléments fournis sont à cet égard nettement insuffisants. Une seule offre a été publiée le 16 avril 2009 pour le poste à pourvoir; on ignore quelle suite y a été donnée. On sait en revanche que a recourante a engagé B.________ sans effectuer de nouvelles recherches sur le marché indigène. En effet, c’est postérieurement à la demande au SDE qu’elle a annoncé le poste vacant à l’ORP. A la suite de cette annonce, la recourante aurait reçu, selon ses explications, une trentaine de candidatures. Elle a même engagé à l’essai une candidate locale, E.________. Cela étant, il est indifférent de savoir que cette dernière n’ait pas répondu à ses exigences. Peu chaut en outre que la recourante ait engagé un collaborateur à mi-temps. L’essentiel est de retenir que la recourante a d’emblée porté son choix sur B.________, sans faire la moindre recherche sérieuse sur le marché local, et n’est jamais revenu ultérieurement sur son choix initial malgré les candidatures reçues. Quant aux connaissances linguistiques de B.________ qui, outre sa langue maternelle, paraît parler trois autres langues, elles ne sont pas la marque d’une qualification professionnelle particulière. Pour une ressortissante roumaine née et ayant grandi en République de Moldavie, la connaissance de la langue russe est en effet loin d’être exceptionnelle. b) On peut toutefois se demander s’il est réellement indispensable, pour que la recourante puisse s’attacher les services de B.________, que cette dernière obtienne un permis de séjour en Suisse pour y travailler. En effet, cette ressortissante roumaine a déjà travaillé pour la recourante à 4.********, à sa satisfaction au demeurant. On retire en outre de la description des activités du poste que celui-ci pourrait s’exercer pour l’essentiel, sinon de façon exclusive, à 4.********. Enfin, il n’est nullement démontré que B.________, qui vit en Suisse sans autorisation malgré une procédure précédente (ouverte sous n° PE.2007.0567), s’y intégrera socio-professionnellement, supposé que les deux conditions précédemment évoquées eussent été remplies. En réalité, force est de constater que l’engagement de B.________ résulte d’une pure convenance personnelle de la recourante.</w:t>
      </w:r>
    </w:p>
    <w:p>
      <w:r>
        <w:rPr>
          <w:b/>
        </w:rPr>
        <w:t>E. 3</w:t>
      </w:r>
    </w:p>
    <w:p>
      <w:r>
        <w:t>De ce qui précède, il s’ensuit que le recours ne peut qu’être rejeté et la décision confirmée, ceci aux frais de la recourante (art. 49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