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PE.2010.0088 vom 29. Mai 2013</w:t>
      </w:r>
    </w:p>
    <w:p>
      <w:r>
        <w:t>VD Tribunal cantonal, 2013-05-29, FR</w:t>
      </w:r>
    </w:p>
    <w:p>
      <w:r>
        <w:rPr>
          <w:b/>
        </w:rPr>
        <w:t xml:space="preserve">Quelle: </w:t>
      </w:r>
      <w:r>
        <w:t>https://mcp.opencaselaw.ch/entscheid/vd_omni_PE.2010.0088</w:t>
      </w:r>
    </w:p>
    <w:p>
      <w:r>
        <w:t>FR: VD_OMNI PE.2010.0088 du 29 mai 2013</w:t>
      </w:r>
    </w:p>
    <w:p>
      <w:r>
        <w:t>IT: VD_OMNI PE.2010.0088 del 29 maggio 2013</w:t>
      </w:r>
    </w:p>
    <w:p>
      <w:pPr>
        <w:pStyle w:val="Heading2"/>
      </w:pPr>
      <w:r>
        <w:t>Regeste</w:t>
      </w:r>
    </w:p>
    <w:p>
      <w:r>
        <w:t>A. X.________, B. X.________, C. X.________ et D. X.________ c/Service de la population (SPOP) | Pour pouvoir séjourner en Suisse en tant que rentier, le ressortissant étranger est réputé disposer des moyens financiers nécessaires s'il est certain d'en bénéficier jusqu'à sa mort, au point que l'on peut pratiquement exclure le risque d'assistance publique. Les promesses ou les garanties faites par des membres de la famille résidant en Suisse ne suffisent pas, dans la mesure où leur mise en exécution reste en pratique sujette à caution.</w:t>
      </w:r>
    </w:p>
    <w:p>
      <w:pPr>
        <w:pStyle w:val="Heading2"/>
      </w:pPr>
      <w:r>
        <w:t>Erwägungen</w:t>
      </w:r>
    </w:p>
    <w:p>
      <w:r>
        <w:rPr>
          <w:b/>
        </w:rPr>
        <w:t>E. 1</w:t>
      </w:r>
    </w:p>
    <w:p>
      <w:r>
        <w:t>La recourante principale a été la compagne d'un ressortissant suisse, aujourd'hui décédé. Les autres recourants sont trois des cinq enfants qui sont nés de ce couple dans les années septante. Le 4 ème enfant qui a apposé sa signature sur les déterminations du 25 février 2013 n'a pas participé aux étapes antérieures à la procédure, notamment au dépôt du recours. N'ayant pas été mariée avec son compagnon (ce qui lui aurait fait acquérir automatiquement la nationalité suisse selon l'art. 3, en vigueur jusqu'au 1 er janvier 1992, de la loi fédérale sur l’acquisition et la perte de la nationalité suisse, RS 141.0 ), la recourante principale ne possède que la nationalité chilienne. En revanche, ses enfants tiennent leur nationalité suisse de leur filiation avec leur père.</w:t>
      </w:r>
    </w:p>
    <w:p>
      <w:r>
        <w:rPr>
          <w:b/>
        </w:rPr>
        <w:t>E. 2</w:t>
      </w:r>
    </w:p>
    <w:p>
      <w:r>
        <w:t>Les recourants invoquent le regroupement familial afin que la recourante principale, âgée de 75 ans, puisse vivre à côté de ses quatre enfants suisses. Ils soutiennent que l'autorité intimée aurait dû examiner leur requête sous l'angle l'art. 3 Annexe I de l'Accord du 21 juin 1999 entre la Confédération suisse, d’une part, et la Communauté européenne et ses Etats membres, d’autre part, sur la libre circulation des personnes (ci- après: ALCP, RS 0.142.112.681). a) Conformément à l'art. 3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(alinéa 1). Sont notamment considérés comme des membres de la famille, quelle que soit leur nationalité, ses ascendants et ceux de son conjoint qui sont à sa charge (alinéa 2 let. b). Il convient toutefois de rappeler que l'ALCP ne s'applique qu'une fois que le ressortissant d'une partie contractante a fait ou fait usage de son droit à la circulation (cf. Préambule de l'Accord sur la libre circulation; également art. 2 ALCP: "Les ressortissants d'une partie contractante qui séjournent légalement sur le territoire d'une autre partie contractante..."; et encore art. 3 ALCP, resp. art. 1 et art. 2 al. 1 annexe I ALCP). En effet, le principe général veut qu'un ressortissant d'un Etat tiers puisse bénéficier de l'ALCP en matière d'entrée et de séjour dans une Etat membre en vertu du lien familial qui l'unit à un ressortissant membre de l'UE ou de l'AELE à la condition toutefois que ce dernier ait exercé sa liberté de circulation (exigence d'un lien étranger). Cette règle est d'application stricte car le droit de l'ALCP ne peut connaître des situations juridiques purement internes (ATF 137 I 284 consid. 1.1; 130 II 176 consid. 2.3; 129 II 249 consid. 4.2; cf. également Véronique Boillet, L'interdiction de discrimination en raison de la nationalité au sens de l'accord sur la libre circulation des personnes, Bâle 2010, p. 131 ss). b) Le cas d'espèce relevant d'une situation purement interne, seul le droit des étrangers de l'Etat membre, en particulier la loi fédérale du 16 décembre 2005 sur les étrangers (LEtr; RS 142.20), peut trouver application.</w:t>
      </w:r>
    </w:p>
    <w:p>
      <w:r>
        <w:rPr>
          <w:b/>
        </w:rPr>
        <w:t>E. 3</w:t>
      </w:r>
    </w:p>
    <w:p>
      <w:r>
        <w:t>Après un séjour légal ininterrompu de cinq ans, le conjoint a droit à l’octroi d’une autorisation d’établissement.</w:t>
      </w:r>
    </w:p>
    <w:p>
      <w:r>
        <w:rPr>
          <w:b/>
        </w:rPr>
        <w:t>E. 4</w:t>
      </w:r>
    </w:p>
    <w:p>
      <w:r>
        <w:t>La demande de regroupement familial peut encore s'examiner à l'aune de l'art. 8 CEDH. a) Selon la jurisprudence du Tribunal fédéral, un étranger peut, selon les circonstances, se prévaloir de cette disposition pour s'opposer à une éventuelle séparation de sa famille et obtenir ainsi une autorisation de séjour. Encore faut-il que sa relation avec une personne de sa famille ayant un droit de présence assuré en Suisse soit étroite et effective (ATF 135 I 143 consid. 1.3.1, 131 II 265 consid. 5, 130 II 281 consid. 3.1). Cependant, toute relation familiale ne permet pas de déduire un tel droit de l'art. 8 CEDH. En effet, si le cercle des bénéficiaires de cette disposition ne se limite pas à la plus proche famille (époux, parents et enfants), mais protège d'autres liens de parenté, soit par exemple les relations entre grands-parents et petits-enfants, entre oncles/tantes et neveux/nièces (cf. ATF 120 Ib 257 consid. 1d), cela ne signifie pas que, dans tous les cas, un lien de parenté avec une personne établie en Suisse permette à un étranger de se prévaloir de l'art. 8 CEDH pour venir l'y rejoindre. Ainsi, le Tribunal fédéral a considéré que la protection conférée par la disposition susmentionnée vise avant tout les relations familiales au sens étroit, soit les relations entre époux et les relations entre parents et enfants mineurs vivant en ménage commun (ATF 135 I 143 consid. 1.3.2, 129 II 11 consid. 2, 127 II 60 consid. 1d/aa; cf. également arrêt du Tribunal fédéral 2C_90/2007 du 27 août 2007 consid. 4.1). L'art. 13 al. 1 Cst. garantit la même protection (ATF 129 II 215 consid. 4.2). Si celui qui requiert une autorisation de séjour ne fait pas partie de ce noyau, la relation familiale ne peut être protégée que s'il existe un lien de dépendance particulier avec la personne ayant le droit de présence en Suisse, par exemple en raison d'un handicap ou d'une maladie grave l'empêchant de gagner sa vie et de vivre de manière autonome (ATF 120 Ib 257 consid. 1d et 1e, 115 Ib 1 consid. 2c et 2d). Des difficultés économiques ou d'autres problèmes d'organisation ne peuvent être comparés à un handicap ou une maladie grave rendant irremplaçable l'assistance de proches parents. Dans le cas contraire, l'art. 8 CEDH permettrait à tout étranger manquant de moyens financiers notamment et pouvant être assisté par de proches parents ayant le droit de résider en Suisse d'obtenir une autorisation de séjour (cf. arrêts du Tribunal fédéral 2A.31/2004 du 26 janvier 2004 consid. 2.1.2; 2A.30/2004 du 23 janvier 2004 consid. 2.2). L'extension de la protection de l'art. 8 CEDH aux ressortissants étrangers majeurs suppose l'existence d'un rapport de dépendance particulier entre les membres de la famille en cause. Tel est notamment le cas si la personne dépendante nécessite un soutien de longue durée en raison de graves problèmes de santé et que ses besoins ne seraient pas convenablement assurés sans la présence en Suisse de l'étranger qui sollicite une autorisation de séjour (cf. arrêt du Tribunal fédéral 2C_817/2010 du 24 mars 2011 consid. 4 et jurisprudence citée). b) En l'espèce, les enfants de l'intéressée sont de nationalité suisse et disposent, par conséquent, d'un droit de présence durable assuré sur le territoire helvétique. Les recourants ont motivé la demande d'autorisation de séjour déposée en faveur de A. X.________ par leur souhait, outre de vivre avec leur mère, d'apporter à cette dernière l'éventuelle assistance nécessaire compte tenu de son âge. Ils n'invoquent en revanche pas que leur mère souffre d'une maladie qui nécessite une assistance particulière constitutive d'un lien de dépendance particulier. Bien au contraire, celle-ci jouirait d'une "très bonne santé". La principale recourante fait certes valoir un rapport de dépendance par rapport à ses enfants, notamment sa fille B. X.________ qu'elle a suivie en Suisse, mais il s'agit surtout d'une l'aide financière, puisque son compagnon, qui était aussi leur père, ne lui avait rien laissé à son décès. Or, conformément à la jurisprudence, le manque de moyens financiers ne permet pas au ressortissant étranger d'obtenir une autorisation de séjour en Suisse pour vivre auprès de ses enfants. L'aide financière peut en effet être apportée dans le pays d'origine. Dans ces circonstances, le tribunal ne peut que constater que les conditions donnant droit à l'octroi d'une autorisation de séjour fondée sur l'art. 8 CEDH ne sont dès lors pas remplies.</w:t>
      </w:r>
    </w:p>
    <w:p>
      <w:r>
        <w:rPr>
          <w:b/>
        </w:rPr>
        <w:t>E. 5</w:t>
      </w:r>
    </w:p>
    <w:p>
      <w:r>
        <w:t>Se pose encore la question de savoir si la recourante remplit les conditions que doivent remplir les étrangers qui souhaitent résider en Suisse sans activité lucrative, en tant que rentiers (art. 28 LEtr et 25 OASA). a) L'art. 28 LEtr prévoit qu’un étranger qui n’exerce pas d’activité lucrative peut obtenir une autorisation de séjour s’il a l’âge minimum fixé par le Conseil fédéral (let. a), s’il a des liens personnels particuliers avec la Suisse (let. b), s’il dispose de moyens financiers nécessaires (let. c). Ces conditions sont cumulatives. D’après l’art. 25 OASA, l’âge minimum pour l’admission de rentiers est de 55 ans (al. 1). Les rentiers ont des attaches personnelles avec la Suisse notamment lorsqu’ils peuvent prouver qu’ils ont effectué dans le passé des séjours assez longs en Suisse, notamment dans le cadre de vacances, d’une formation ou dans le cadre d’une activité lucrative (al. 2, let. a) ou lorsqu’ils ont des relations étroites avec des parents proches en Suisse (parents, enfants, petits-enfants, ou frères et sœurs; al. 2, let. b). La notion de "rentier" figurant comme titre de l'art. 28 LEtr doit être comprise de manière large, en ce sens qu'elle couvre l'ensemble des personnes qui n'exercent plus d'activité professionnelle. Selon le ch. 5.3 des Directives sur le domaine des étrangers édictées par l’Office fédéral des migrations (ODM) relatives au séjour sans activité lucrative, dans leur état au 1 er février 2013 (ci-après: les directives ODM), un rentier est réputé disposer de moyens financiers nécessaires s'il est certain d'en bénéficier jusqu'à sa mort (rentes, fortune), au point que l'on peut pratiquement exclure le risque d'assistance publique (décision du 15 février 2001 du Service des recours du DFJP, aujourd'hui remplacé par le Tribunal administratif fédéral, en relation avec l'art. 34 let. e de l’ancienne ordonnance du 6 octobre 1986 limitant le nombre d’étrangers (OLE), abrogée au 1er janvier 2008 par l’entrée en vigueur de l’OASA); les promesses ou les garanties écrites faites par des membres de la famille résidant dans notre pays, visant à garantir la prise en charge du rentier, ne suffisent pas, dans la mesure où leur mise en exécution reste en pratique sujette à caution; les moyens financiers mis à disposition par des tiers doivent présenter les mêmes garanties que s’il s’agissait des propres ressources du requérant (p. ex. garantie bancaire). b) Selon la "Détermination du montant de la prise en charge financière au regard des normes de calculs de l'Aide sociale vaudoise", la somme retenue pour admettre qu'une personne seule bénéficie sur une longue durée de moyens financiers nécessaires à sa subsistance doit se monter de 2'100 fr. par mois, loyer en sus (voir arrêts CDAP PE.2011.0290 du 4 octobre 2011, PE.2010.0186 du 20 août 2010 consid. 3b; PE.2009.0572 du 10 mars 2010). On trouve au dossier les fiches de salaire de trois des enfants s'élevant respectivement à 3'594 francs, 2'026 francs et 5'020 francs. Il ne résulte toutefois pas de ces documents qu'un compte un banque au nom de la recourante ait été déposé afin de garantir son entretien et qui présenterait les mêmes garanties que s'il s'agissait de ses propres ressources (cf. PE.2011.0223 du 2 mai 2012 consid. 4d). Même si les enfants recourants présentent une situation financière stable, leur engagement reste, en pratique, précaire. En tout cas deux des quatre enfants établis en Suisse ont eux-mêmes des enfants à charge et ils ne sont en effet pas à l'abri d'aléas tels qu'un divorce, la perte d'un emploi, l'invalidité, etc, qui les amèneraient à devoir mobiliser des sommes d'argent conséquentes. Il y a ainsi lieu d'admettre que les recourants ne remplissent pas la condition des moyens financiers nécessaires au sens des dispositions précitées.</w:t>
      </w:r>
    </w:p>
    <w:p>
      <w:r>
        <w:rPr>
          <w:b/>
        </w:rPr>
        <w:t>E. 6</w:t>
      </w:r>
    </w:p>
    <w:p>
      <w:r>
        <w:t>L'autorité intimée fonde encore sa décision sur le refus de constater un cas d'extrême gravité basé sur l'art. 30 al. 1 let. b. 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Selon la jurisprudence relative à l'art. 30 al. 1 let. b LEtr (ainsi qu'à celle de l'ancien art. 13 let. f aOLE),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du cas d’espèce.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5.1 et 5.2; 2007/45 consid. 4.1 à 4.3; 2007/45 consid. 4.1 et 4.2). b) Pour examiner si la recourante principale se trouve dans une situation de détresse justifiant l'octroi d'une dérogation aux conditions d'admission au sens de l'art. 30 al 1 let. b LEtr, il y a lieu de se fonder notamment sur ses relations familiales en Suisse et dans sa patrie (ATAF 2007/45 consid. 6.3 et 7.1; arrêt du TAF C-2205/2010 du 19 janvier 2011 consid. 4). Il s'impose en l'espèce de prendre en considération la situation familiale particulière des recourants. Il ressort du dossier que la recourante principale, âgée de 75 ans, réside en Suisse depuis 2006, soit depuis près de 7 ans, certes sans autorisation (à cet égard, cf. ATAF 2007/16 consid. 5.4). Elle y a rejoint quatre de ses cinq enfants suisses. Elle vit avec l'une de ses filles et est désormais grand-mère de plusieurs petits-enfants. Seule sa fille cadette est demeurée au Chili. Aux dires des recourants, cette dernière, âgée de 34 ans et mère d'une petite fille, est toutefois veuve et vit chez ses beaux-parents, si bien qu'elle ne saurait accueillir sa mère. La recourante principale ne dispose pas de la nationalité suisse contrairement à ses enfants, à ses petits-enfants et au père de ses enfants décédé. Elle ne s'est en effet pas mariée avec son compagnon, ce qui lui aurait pourtant fait acquérir automatiquement la nationalité suisse selon l'art. 3, en vigueur jusqu'au 1 er janvier 1992, de la loi fédérale sur l’acquisition et la perte de la nationalité suisse (RS 141.0 ). D ans certaines cultures, il appartient aux enfants devenus adultes d'entretenir et d'accompagner leurs parents dans leurs derniers jours. Dans ce sens, la décision attaquée constitue un obstacle aux relations familiales entretenues par les intéressés avec leur mère. Compte tenu de l'âge de celle-ci et de sa situation familiale, un retour dans son pays d'origine équivaudrait à un éloignement constitutif d'une situation de rigueur. Dans ces circonstances, il y a lieu d'admettre que la relation de la mère recourante avec la Suisse est si étroite qu'on ne saurait exiger qu'elle aille vivre dans son pays s'origine dans lequel aucun membre de sa famille, apte à s'occuper d'elle, ne réside aujourd'hui.</w:t>
      </w:r>
    </w:p>
    <w:p>
      <w:r>
        <w:rPr>
          <w:b/>
        </w:rPr>
        <w:t>E. 7</w:t>
      </w:r>
    </w:p>
    <w:p>
      <w:r>
        <w:t>Il résulte des considérants qui précèdent que le recours doit être admis, la décision attaquée annulée et le dossier renvoyé à l'autorité précédente pour qu'elle délivre l'autorisation de séjour. Il n’y a pas lieu d’allouer de dépens aux recourants. Les frais peuvent au surplus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