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PE.2010.0042 vom 11. März 2010</w:t>
      </w:r>
    </w:p>
    <w:p>
      <w:r>
        <w:t>VD Tribunal cantonal, 2010-03-11, FR</w:t>
      </w:r>
    </w:p>
    <w:p>
      <w:r>
        <w:rPr>
          <w:b/>
        </w:rPr>
        <w:t xml:space="preserve">Quelle: </w:t>
      </w:r>
      <w:r>
        <w:t>https://mcp.opencaselaw.ch/entscheid/vd_omni_PE.2010.0042</w:t>
      </w:r>
    </w:p>
    <w:p>
      <w:r>
        <w:t>FR: VD_OMNI PE.2010.0042 du 11 mars 2010</w:t>
      </w:r>
    </w:p>
    <w:p>
      <w:r>
        <w:t>IT: VD_OMNI PE.2010.0042 del 11 marzo 2010</w:t>
      </w:r>
    </w:p>
    <w:p>
      <w:pPr>
        <w:pStyle w:val="Heading2"/>
      </w:pPr>
      <w:r>
        <w:t>Regeste</w:t>
      </w:r>
    </w:p>
    <w:p>
      <w:r>
        <w:t>X________ c/Service de la population (SPOP), Service de l'emploi | Confirmation du refus du Service de l'emploi d'autoriser le recourant, ressortissant de la République du Kosovo, à oeuvrer au service de son oncle, titulaire d'une boulangerie-pâtisserie. Lorsqu'elles ont été menées, les recherches peuvent en principe être aisément établies par pièces. Dès lors, sauf circonstances particulières, l'absence complète de tels documents ne peut être palliée par l'audition de l'employeur et doit conduire à retenir que les recherches n'ont pas été effectuées. Par ailleurs, à la supposer avérée, la pénurie alléguée de boulangers-pâtissiers ne saurait justifier l'absence de toute recherche.</w:t>
      </w:r>
    </w:p>
    <w:p>
      <w:pPr>
        <w:pStyle w:val="Heading2"/>
      </w:pPr>
      <w:r>
        <w:t>Erwägungen</w:t>
      </w:r>
    </w:p>
    <w:p>
      <w:r>
        <w:rPr>
          <w:b/>
        </w:rPr>
        <w:t>E. 1</w:t>
      </w:r>
    </w:p>
    <w:p>
      <w:r>
        <w:t>Ressortissant de la République de Kosovo, le recourant ne dispose d'aucun droit à la délivrance d'une autorisation de travail et de séjour en Suisse.</w:t>
      </w:r>
    </w:p>
    <w:p>
      <w:r>
        <w:rPr>
          <w:b/>
        </w:rPr>
        <w:t>E. 2</w:t>
      </w:r>
    </w:p>
    <w:p>
      <w:r>
        <w:t>a) Aux termes de l'art. 18 de la loi fédérale du 16 décembre 2005 sur les étrangers (LEtr; RS 142.20), un étranger peut être admis en vue de l'exercice d'une activité lucrative salariée aux conditions suivantes: "a. son admission sert les intérêts économiques du pays; b.  son employeur a déposé une demande; c. les conditions fixées aux art. 20 à 25 sont remplies."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Les directives de l'Office fédéral des migrations (ODM) intitulées "I . Domaine des étrangers ", prévoient à leur chiffre 4.3.2 (état au 20 août 2009) que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 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selon l'art. 21 LEtr, ne soient exclues sur la base de critères professionnels non pertinents tels que des séjours à l’étranger, des aptitudes linguistiques ou techniques qui ne sont pas indispensables pour exercer l’activité en question, etc. b) En l'espèce, le recourant affirme que son employeur aurait entrepris, en vain, de très nombreuses recherches en vue d'embaucher un boulanger-pâtissier. Il prétend en outre qu'il existerait une pénurie de boulangers-pâtissiers en raison des salaires modestes de la branche et des horaires astreignants qu'implique cette profession. Le recourant n'a produit aucune pièce susceptible de démontrer les recherches et la pénurie alléguées. Il se borne à ces égards à requérir l'audition de son employeur, l'audition du Président de l'Association romande des artisans boulangers-pâtissiers, l'audition du Président de l'Association des artisans boulangers-pâtissiers du canton de Vaud, l'édition par ces associations de pièces indiquant le revenu moyen brut et les horaires usuels d'un boulanger-pâtissier diplômé en Suisse romande, respectivement dans le canton, ainsi que l'édition par ces associations de documents énumérant les boulangers-pâtissiers ayant obtenu leur diplôme en Suisse romande, respectivement dans le canton depuis le 1 er janvier 2008. S'agissant des recherches, elles doivent avoir été effectuées par le biais des offices régionaux de placement ou par des annonces répétées parues dans la presse quotidienne, voire spécialisée, avant le dépôt de la demande de main-d'œuvre étrangère, étant rappelé que les recherches requises doivent porter non seulement sur le marché indigène, mais encore sur le marché européen (v. notamment à titre d'exemple récent, TC CDAP arrêt PE.2009.0417 du 30 décembre 2009 et réf. cit., qui rappelle les efforts soutenus exigés dans ce cadre). Lorsqu'elles ont été menées, ces recherches peuvent en principe être aisément établies par pièces. Dès lors, sauf circonstances particulières, l'absence complète de tels documents ne peut être palliée par l'audition de l'employeur et doit conduire à retenir que les recherches n'ont pas été effectuées. En l'espèce, comme déjà dit, le recourant n'a produit aucune pièce en ce sens et nulle circonstance particulière n'impose de procéder en place à l'audition de l'employeur. Quant à la pénurie alléguée de boulangers-pâtissiers, à la supposer avérée, elle ne saurait de toute façon justifier l'absence de toute recherche. Les multiples auditions et éditions de pièces requises par le recourant en vue d'établir cette pénurie doivent ainsi être également refusées. En réalité au demeurant, l'engagement - illicite - du recourant à son arrivée le 28 septembre 2007, un mois et demi après l'inscription de la boulangerie au registre du commerce, a été manifestement dicté pour l'essentiel par des raisons familiales et de convenance personnelle qui ne permettent pas d'éluder l'ordre de priorité posé par l'art. 21 LEtr.</w:t>
      </w:r>
    </w:p>
    <w:p>
      <w:r>
        <w:rPr>
          <w:b/>
        </w:rPr>
        <w:t>E. 3</w:t>
      </w:r>
    </w:p>
    <w:p>
      <w:r>
        <w:t>a) En vertu de l'art. 23 al. 1 LEtr, seuls les cadres, les spécialistes ou autres travailleurs qualifiés peuvent obtenir une autorisation de courte durée ou de séjour. Les directives précitées de l'ODM précisent à leur chiffre 4.3.4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b) Le recourant fait valoir qu'il est au bénéfice d'un diplôme de boulanger obtenu en 2006 et d'une " solide expérience " professionnelle de 3 ans et demi. c) Certes, le recourant a produit une copie d'un diplôme " për bukëpjekës / for Baker " qui lui a été délivré en 2006, soit à l'âge de 18 ans, dans son pays d'origine. Il résulte toutefois de cette pièce que ce diplôme a été décerné après une formation théorique et pratique de 480 heures au total, ce qui représente quelques mois seulement. Il ne s'agit à l'évidence pas d'un diplôme pouvant être comparé à un certificat fédéral de capacité délivré après un apprentissage d'une durée de trois ans, sanctionné par un examen final (v. règlement d'apprentissage et d'examen de fin d'apprentissage de boulanger-pâtissier/boulangère-pâtissière du 20 août 1997). Lors de son audition le 22 août 2009 par la police, l'employeur a du reste expressément admis qu'il avait entrepris en 2007 de former le recourant et de lui apprendre le métier, ce qui relativise très sérieusement la valeur qu'on peut reconnaître au diplôme étranger. A eux seuls, le diplôme étranger et les deux à trois ans d'activité auprès de son oncle qui lui ont permis d'apprendre sur le tas les rudiments du métier ne permettent manifestement pas de considérer le recourant comme un travailleur qualifié, ce que confirme du reste l'intitulé du contrat de travail conclu le 31 août 2009. Enfin, le recourant, qui a convenu avec son employeur d'un salaire de 3'500 fr. brut par mois, selon le contrat de travail du 31 août 2009 (toutefois seulement 3'200 fr. brut par mois d'après la demande de main-d'œuvre étrangère datée du 11 novembre 2009) ne démontre pas qu'il percevrait un salaire en relation avec des qualifications professionnelles particulièrement élevées, dépassant le niveau, relativement bas à ses dires, de la rémunération de cette branche d'activité. La décision attaquée, qui ne viole pas le droit fédéral ni ne procède d'un abus du pouvoir d'appréciation de l'autorité intimée, est confirmée.</w:t>
      </w:r>
    </w:p>
    <w:p>
      <w:r>
        <w:rPr>
          <w:b/>
        </w:rPr>
        <w:t>E. 4</w:t>
      </w:r>
    </w:p>
    <w:p>
      <w:r>
        <w:t>Les considérants qui précèdent conduisent au rejet du recours, mal fondé, selon la procédure prévue par l'art.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