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PE.2010.0026 vom 24. September 2010</w:t>
      </w:r>
    </w:p>
    <w:p>
      <w:r>
        <w:t>VD Tribunal cantonal, 2010-09-24, FR</w:t>
      </w:r>
    </w:p>
    <w:p>
      <w:r>
        <w:rPr>
          <w:b/>
        </w:rPr>
        <w:t xml:space="preserve">Quelle: </w:t>
      </w:r>
      <w:r>
        <w:t>https://mcp.opencaselaw.ch/entscheid/vd_omni_PE.2010.0026</w:t>
      </w:r>
    </w:p>
    <w:p>
      <w:r>
        <w:t>FR: VD_OMNI PE.2010.0026 du 24 septembre 2010</w:t>
      </w:r>
    </w:p>
    <w:p>
      <w:r>
        <w:t>IT: VD_OMNI PE.2010.0026 del 24 settembre 2010</w:t>
      </w:r>
    </w:p>
    <w:p>
      <w:pPr>
        <w:pStyle w:val="Heading2"/>
      </w:pPr>
      <w:r>
        <w:t>Regeste</w:t>
      </w:r>
    </w:p>
    <w:p>
      <w:r>
        <w:t>AX.______________, BX.______________, CX.______________ c/Service de la population (SPOP) | Recourante qui a perçu des prestations d'assistance publique s'élevant à 117'946 fr. 30 (janvier 2006 à juin 2009). Malgré l'apparente reprise d'une activité lucrative à temps partiel, la recourante devrait continuer à dépendre de l'aide sociale, vu le montant modeste du salaire réalisé, mais dans une moindre mesure que par le passé. Sur le plan de la situation personnelle: la recourante réside légalement en Suisse depuis treize ans; toutefois il apparaît qu'elle ne se retrouverait sans doute pas isolée si elle devait retourner dans son pays, même si son statut de mère célibataire rendrait sans doute sa réintégration relativement difficile. La situation est différente en ce qui concerne les enfants. Ceux-ci, âgés aujourd'hui de 11 et 6 ans sont nés en Suisse. Ils y suivent une scolarité apparemment sans histoire. Ils ne sont pas encore entrés dans l'adolescence; ils sont toutefois déjà scolarisés et ne connaissent pas d'autre pays que la Suisse. Pour l'aînée en tout cas, il existe un risque important qu'un retour forcé dans le pays d'origine constitue un important déracinement. Dans ces circonstances, la décision de l'autorité intimée procède d'une appréciation excessivement rigoureuse. Admission du recours.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L'art. 62 let. e de la loi fédérale du 16 décembre 2005 sur les étrangers (LEtr; RS 142.20) prévoit que l'autorité compétente peut révoquer une autorisation, à l'exception de l'autorisation d'établissement, ou une autre décision fondée sur la LEtr, si l'étranger lui-même ou une personne dont il a la charge dépend de l'aide sociale. Il reprend pour l’essentiel l'art. 10 al. 1 let. d de l’ancienne loi sur le séjour et l’établissement des étrangers (LSEE) selon lequel un étranger pouvait être expulsé de Suisse ou d'un canton, si lui-même ou une personne aux besoins de laquelle il était tenu de pourvoir tombait d'une manière continue et dans une large mesure à la charge de l'assistance publique. Selon la jurisprudence relative à l'art. 10 al. 1 let. d LSEE, qui peut être reprise par rapport à l’art. 62 let. e LEtr un simple risque d'assistance ne suffit pas; il faut qu'il existe un danger concret à cet égard. La mesure dans laquelle l'intéressé émarge à l'assistance publique s'apprécie en tenant compte du montant total des prestations déjà versées à ce titre. Dans un arrêt du 5 février 1993, le Tribunal fédéral a considéré qu'un montant de quelque 80'000 fr. alloué sur un peu plus de cinq ans était important (ATF 119 Ib 1 consid. 3a et b p. 6 ; voir aussi ATF 2C_315/2008 du 27 juin 2008 consid. 3.2 et les arrêts cités; 2A.161/1999 du 18 août 1999 consid. 6 et les références citées). Le caractère continu de ce recours à l'assistance publique s'évalue en examinant la situation financière à long terme de l'intéressé.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Cette disponibilité doit être concrète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122 II 1 consid. 3c; cf. également ATF 2A.11/2001 du 5 juin 2001; voir aussi arrêt du Tribunal administratif (TA) PE.2005.0459 du 8 mai 2006). Comme sous l’empire de la LSEE (cf. art. 10 al. 2 et 11 al. 3 LSEE), il faut procéder à une pesée des intérêts en présence. Le Tribunal fédéral a rappelé dans l'arrêt 2C_547/2009 du 2 novembre 2009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(Marc Spescha, in Migrationsrecht, 2e éd., 2009, n° 2 ad art. 62 LEtr). Conformément à l'art. 96 al. 1 LEtr, l’autorité doit tenir compte en particulier des intérêts publics en jeu, de la situation personnelle de l'étranger, ainsi que de son degré d'intégration (cf. ATF 2C_793/2008 du 27 mars 2009 consid. 2.1 et les références). b) Dans sa jurisprudence, le Tribunal fédéral a confirmé le refus de renouveler l'autorisation de séjour du conjoint étranger d'une ressortissante suisse, sans enfant, n'ayant jamais travaillé en Suisse et dont la dette d'assistance s'élevait à 63'350 fr. pour la période de décembre 1999 à janvier 2005 (ATF 2A.308/2005 du 8 juin 2005). Il a aussi confirmé le jugement refusant une autorisation de séjour à l'épouse (compatriote) et au fils âgé de deux ans d'un ressortissant de l'ex-Yougoslavie titulaire d'une autorisation d'établissement, dès lors que la dette de la famille auprès de l'aide sociale vaudoise atteignait 36'030 fr. pour la période de novembre 1998 à juillet 1999 et que l'époux percevait depuis le 1 er décembre 1999 une aide mensuelle de plus de 3'000 fr., sans guère de perspective d'amélioration. Sous l'angle de la pesée des intérêts, il a retenu que l'époux avait passé l'essentiel de sa vie dans son pays d'origine et qu'il lui serait possible - même si c'était difficile - de suivre sa femme et son fils dans sa patrie. Enfin, l'enfant n'avait pas encore deux ans et, durant la prime enfance, le contact avec la mère était prépondérant; au demeurant, la séparation pourrait être évitée si le père suivait sa famille (ATF 2A.11/2001 du 5 juin 2001 confirmant l'arrêt PE.2000.0224). Dans un arrêt PE.2008.0230 du 19 décembre 2008, la cour de céans a estimée que l es conditions d’une expulsion au sens de l’art. 10 al. 1 let. d LSEE étaient réalisées concernant une jeune femme kosovare toxicomane avec deux filles de 2 et 10 ans. Celle-ci, âgée de vingt-six ans, n’avait jamais véritablement pourvu à ses besoins et à ceux de sa famille. Elle avait bénéficié de très importantes prestations d’aide sociale (plus de 120’000 fr. entre 2001 et 2006) et sa situation n’avait pas évolué favorablement depuis la mise en garde que lui a formulé l’autorité intimée.</w:t>
      </w:r>
    </w:p>
    <w:p>
      <w:r>
        <w:rPr>
          <w:b/>
        </w:rPr>
        <w:t>E. 3</w:t>
      </w:r>
    </w:p>
    <w:p>
      <w:r>
        <w:t>S’agissant des enfants, le Tribunal fédéral a posé les principes suivants (ATF 123 II 125 consid. 4): « a)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(arrêt Tekle du 21 novembre 1995 consid. 4, in: Asyl 1996 p. 28/29). Toutefois,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précité Tekle consid. 4). Le Tribunal fédéral a eu l'occasion d'aborder cette question dans plusieurs arrêts, mentionnés ci-dessous. Dans tous ces cas, il n'a pas été tenu compte uniquement de la situation du ou des enfants, mais également de celle des autres membres de la famille, afin de porter une appréciation d'ensemble. b) Le Tribunal fédéral a jugé qu'un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(arrêt non publié Prieto Mendoza du 6 juillet 1995 consid. 3, concernant un enfant en âge d'être, du moins dans un bref délai, scolarisé; arrêts Dogan consid. 4c et Sari consid. 5a du 30 juin 1995, résumés in: Asyl 1996 p. 27/28, concernant tous deux un enfant de quatre ans; arrêt non publié Hayatsu du 20 septembre 1994, concernant un enfant de cinq ans).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cette relation avec les parents maintiendra un certain lien avec le milieu socioculturel d'origine (arrêt précité Tekle consid. 4).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 refusé de voir une situation d'extrême gravité dans le cas d'un enfant de neuf ans arrivé en Suisse à quatre ans et achevant la deuxième année d'école primaire (arrêt précité Sari consid. 4a et 5a); le Tribunal fédéral est arrivé à la même conclusion dans le cas d'un enfant de neuf ans arrivé en Suisse à quatre ans et fréquentant la troisième année d'école primaire (arrêt précité Sabbagh consid. 4; voir aussi arrêts non publiés Dogan-Saritas du 28 octobre 1996 consid. 3b et Zeqir du 21 novembre 1995 consid. 5a).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arrêt précité Tekle consid. 5b; voir également arrêt non publié Ndombele du 31 mars 1994 consid. 2, admettant un cas de rigueur pour une jeune femme de près de vingt et un ans, entrée en Suisse à quinze ans) ».</w:t>
      </w:r>
    </w:p>
    <w:p>
      <w:r>
        <w:rPr>
          <w:b/>
        </w:rPr>
        <w:t>E. 4</w:t>
      </w:r>
    </w:p>
    <w:p>
      <w:r>
        <w:t>En l’espèce, il ressort du dossier que la recourante n’a jamais travaillé depuis son arrivée en Suisse; elle a été assistée par la FAREAS puis par CSR. Elle a perçu des prestations d’assistance publique s’élevant à 117'946 fr. 30 pour la période comprise entre janvier 2006 et juin 2009 – un montant important selon la jurisprudence précitée. A partir du 2 novembre 2009, elle a entamé une activité lucrative pour une entreprise de nettoyage, à un taux d’activité de 20%. Elle a expliqué dans ses déterminations avoir augmenté son taux d’activité à plus de 50% à partir du mois de février 2010. Bien qu’invitée à deux reprises par le juge instructeur à produire les fiches de salair e aptes à prouver ses déclarations, la recourante n’a produit que des fiches relatives aux mois de février et juin 2010. Le revenu effectivement réalisé par la recourante depuis le mois de novembre 2009 n’a ainsi pas pu être clairement déterminé. Cela étant, même si l’on part de l’idée que la recourante a exercé et va continuer à exercer une activité lucrative à 50%, il apparaît malgré tout probable qu’elle restera à charge des services sociaux, vu le montant modeste du salaire réalisé (entre 16 et 17 fr. par heure de travail). Ainsi le motif de refus de renouvellement de l’autorisation de séjour au sens de l'art. 62 let. e LEtr existe toujours. Il faut toutefois tenir compte dans l’appréciation de la situation du fait que le montant qui devra être pris en charge par les services sociaux sera moins important dans le futur que au cours des années 2006-2009 Il faut également relativiser le fait que la recourante n'ait pas travaillé, à tout le moins jusqu’en août 2008. Il ne faut en effet pas oublier qu'elle est mère de deux jeunes enfants, dont le dernier n’était pas scolarisé avant août 2008. Or, il paraît utile de rappeler que si la loi sur l'action sociale vaudoise du 2 décembre 2003 (LASV; RSV 850.051) exige de la personne au bénéfice de l'aide sociale qu'elle mette tout en oeuvre afin de retrouver son autonomie (art. 40 al. 2 LASV), les centres sociaux font généralement preuve d'une certaine tolérance à l'égard du parent d'une famille monoparentale bénéficiant du RI en n'exigeant pas systématiquement de lui qu'il trouve du travail tant que ses enfants ne sont pas scolarisés. On rappellera en outre que, selon la jurisprudence du Tribunal fédéral à propos de l'obligation d'entretien en faveur de l'époux chargé de la garde des enfants (art. 125 al. 2 du Code civil suisse du 10 décembre 1907), on n'attend de cet époux qu'il travaille à plein temps qu'après la seizième année du plus jeune des enfants dont il a la garde, et à temps partiel qu'après la dixième année de celui-ci (ATF 5C_237/2006 du 10 janvier 2007 et réf. cit.). Même s'il s'agit d'application de législations différentes que la LEtr, ces pratiques montrent que l'autorité, lorsqu'elle examine l'éventualité d'une révocation de l'autorisation de séjour du parent d'une famille monoparentale au motif qu'il dépend de l'aide sociale, doit tenir compte de sa situation, qui diffère de celle des personnes qui émargent à l'aide sociale pendant des années sans que des motifs particuliers ne viennent expliquer cette situation (cf. PE.2009.0563 du 3 juin 2010 consid. 2) . Dans ces circonstances, toute intervention des services sociaux ne peut être imputée à faute et justifier un refus d’autorisation de séjour (dans ce sens, voir arrêt PE.2008.0099 du 30 juin 2008 consid. 3 et référence). Il convient en l’occurrence d’examiner la situation personnelle de la recourante et de ses enfants. Pour ce qui concerne la recourante, il faut relever que celle-ci réside légalement en Suisse depuis treize ans; il s’agit d’une longue période. Elle n’a jamais fait l’objet de plainte. Sa fille aînée aujourd’hui majeure réside en Suisse. Ni l’autorité intimée ni la recourante n’évoque la question du domicile des autres membres de la famille de la recourante. La seule pièce y faisant allusion est la décision de l’ODM du 16 juin 2000, dont il ressort que les 4 frères et sœurs de la recourante ainsi que ses parents seraient domiciliés à 2********. Sur le plan familial, il apparaît ainsi que la recourante ne se retrouverait sans doute pas isolée si elle devait retourner dans son pays. Par contre, il est vrai que son statut de mère célibataire rendrait sans doute sa réintégration relativement difficile. La situation est différente en ce qui concerne les enfants. Ceux-ci, âgés aujourd’hui de 11 et 6 ans sont nés en Suisse. Il y suivent une scolarité apparemment sans histoire puisque l’aînée a entamé en août 2010 la 6 e année d’école obligatoire et le cadet la 1 ère primaire (bien qu’invitée à deux reprises par le juge instructeur à produire des attestations relatives à l’intégration scolaire de ses enfants , la recourante a produit uniquement les résultats de sa fille pour l’année scolaire 2009-2010 et les avis d’enclassement pour l’année scolaire 2010-2011). Il est vrai que ces enfants ne sont pas encore entrés dans l’adolescence; ils sont toutefois déjà scolarisés et ne connaissent pas d’autre pays que la Suisse. Pour l’aînée en tout cas, il existe un risque important qu’un retour forcé dans le pays d’origine et l’obligation de rompre brutalement avec le milieu qu’elle a toujours connu constitue un important déracinement. Cette appréciation est en accord avec la jurisprudence du tribunal de céans. Dans un arrêt récent (PE.2008.0344 du 24 avril 2009), il a estimé que le renvoi dans leur pays d’origine d’une fille, entrée en Suisse à l’âge de 4 ans et âgée de 17 ans, qui a effectué toute sa scolarité obligatoire en Suisse, et d’un garçon, âgé de 12 ans, qui est né en Suisse, et qui fréquente l’école vaudoise depuis l’âge de 4 ans engendrerait pour eux un véritable déracinement. Le tribunal a suivi le même raisonnement concernant quatre enfants, âgés de 17, 15, 11 et 9 ans, tous nés et ayant suivi leur scolarité en Suisse et qui ne savent apparemment ni lire ni écrire l’albanais. Les deux aînées suivaient régulièrement les cours en voie secondaire générale pour l’une et en voie secondaire à option pour l’autre, respectivement en 8 e et 9 e année. Les cadets avaient achevé respectivement leur 3 e et 1 ère année primaire. De l’avis de leurs enseignants, ces enfants s’étaient toujours très bien comportés, avaient démontré une volonté de suivre au mieux leur parcours scolaire et étaient bien intégrés (cf. PE.2009.0110 du 18 août 2009 consid. 3b; voir aussi PE.2008.0342 du 18 mars 2009, concernant deux jeunes filles arrivées en Suisse à l’age de 11 et 14 ans, ayant effectué un parcours scolaire remarquable en 8 ans). Dans ces circonstances, la décision de l'autorité intimée procède d'une appréciation excessivement rigoureuse des motifs d'assistance publique sans prendre en considération les autres éléments du dossier qui plaident en faveur du renouvellement des autorisations de séjour. L'intérêt privé de la recourante et de ses deux enfants  à pouvoir demeurer en Suisse l'emporte dès lors sur l'intérêt public à les éloigner, afin de ne plus avoir à leur verser des prestations sociales, ce d'autant plus que la situation de la recourante sera à nouveau examinée à l'expiration de son autorisation de séjour. Elle est par conséquent encouragée à persévérer dans ses recherches d'emploi, afin de diminuer autant que possible sa dépendance à l’aide sociale.</w:t>
      </w:r>
    </w:p>
    <w:p>
      <w:r>
        <w:rPr>
          <w:b/>
        </w:rPr>
        <w:t>E. 5</w:t>
      </w:r>
    </w:p>
    <w:p>
      <w:r>
        <w:t>Le recours sera donc admis et la décision attaquée, annulée. L’autorité intimée est invitée à rendre une nouvelle décision conformément au considérant précédent. Vu le sort du recours, les frais seront laissés à la charge de l’Etat. Il n'y a pas lieu de percevoir des frais de justice (art. 49 et 52 LPA-VD). Les recourants, qui obtiennent gain de cause et qui ont été assistés d'un mandataire professionnel, ont droit à des dépens qu'il convient d'arrêter à 1'500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