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PE.2010.0018 vom 2. Juni 2010</w:t>
      </w:r>
    </w:p>
    <w:p>
      <w:r>
        <w:t>VD Tribunal cantonal, 2010-06-02, FR</w:t>
      </w:r>
    </w:p>
    <w:p>
      <w:r>
        <w:rPr>
          <w:b/>
        </w:rPr>
        <w:t xml:space="preserve">Quelle: </w:t>
      </w:r>
      <w:r>
        <w:t>https://mcp.opencaselaw.ch/entscheid/vd_omni_PE.2010.0018</w:t>
      </w:r>
    </w:p>
    <w:p>
      <w:r>
        <w:t>FR: VD_OMNI PE.2010.0018 du 2 juin 2010</w:t>
      </w:r>
    </w:p>
    <w:p>
      <w:r>
        <w:t>IT: VD_OMNI PE.2010.0018 del 2 giugno 2010</w:t>
      </w:r>
    </w:p>
    <w:p>
      <w:pPr>
        <w:pStyle w:val="Heading2"/>
      </w:pPr>
      <w:r>
        <w:t>Regeste</w:t>
      </w:r>
    </w:p>
    <w:p>
      <w:r>
        <w:t>A.X.________ c/Service de la population (SPOP) | Ne remplit pas les conditions des art. 49 LEtr et 76 OASA le ressortissant tunisien au bénéfice d'une autorisation de séjour par regroupement familial séparé de son épouse depuis plus d'une année, après une année de vie commune, et dont l'épouse a déclaré que le lien conjugal était irrémédiablement rompu.</w:t>
      </w:r>
    </w:p>
    <w:p>
      <w:pPr>
        <w:pStyle w:val="Heading2"/>
      </w:pPr>
      <w:r>
        <w:t>Erwägungen</w:t>
      </w:r>
    </w:p>
    <w:p>
      <w:r>
        <w:rPr>
          <w:b/>
        </w:rPr>
        <w:t>E. 1</w:t>
      </w:r>
    </w:p>
    <w:p>
      <w:r>
        <w:t>Déposé en temps utile et selon les formes prescrites par la loi, le recours est formellement recevable, de sorte qu’il y a lieu d’entrer en matière sur le fond.</w:t>
      </w:r>
    </w:p>
    <w:p>
      <w:r>
        <w:rPr>
          <w:b/>
        </w:rPr>
        <w:t>E. 2</w:t>
      </w:r>
    </w:p>
    <w:p>
      <w:r>
        <w:t>a) L'art. 42 al. 1 de la loi fédérale du 16 décembre 2005 sur les étrangers entrée en vigueur le 1 er janvier 2008 (LEtr; RS 142.20) dispose que le conjoint d’un ressortissant suisse ainsi que ses enfants célibataires de moins de 18 ans ont droit à l’octroi d’une autorisation de séjour et à la prolongation de sa durée de validité à condition de vivre en ménage commun avec lui. b) L'art. 49 LEtr prévoit cependant une exception au ménage commun, en ces termes: "L'exigence du ménage commun prévue aux art. 42 à 44 n'est pas applicable lorsque la communauté familiale est maintenue et que des raisons majeures justifiant l'existence de domiciles séparés peuvent être invoquées." Une exception à l’exigence du ménage commun peut ainsi résulter de raisons majeures dues, notamment, à des obligations professionnelles ou à une séparation provisoire en raison de problèmes familiaux importants (art. 76 de l'ordonnance du 24 octobre 2007 relative à l'admission, au séjour et à l'exercice d'une activité lucrative [OASA; 142.201]). D emeure ainsi expressément réservée la possibilité de prendre domicile séparé selon le droit du mariage et ce pour des motifs professionnels ou pour d’autres motifs importants et compréhensibles. En règle générale, l’absence de communauté conjugale sans motif plausible constitue un indice important de mariage de complaisance (Message du Conseil fédéral concernant la loi sur les étrangers du 8 mars 2002, FF 2002 3469 ch. 1.3.7.5 p. 3511, ci-après: Message du Conseil fédéral). Des exceptions sont surtout possibles pour des raisons professionnelles et familiales majeures et plausibles (Message du Conseil fédéral, ch. 2.6, p.3552; Directives de l'ODM, I. Domaine des étrangers, version du 1 er juillet 2009 disponible sur le site internet de la Confédération: http://www.bfm.admin.ch/etc/medialib/data/migration/rechtsgrundlagen/weisungen_und_kreisschreiben/weisungen_auslaenderbereich/familiennachzug.Par.0002.File.tmp/6-familiennachzug-f.pdf , ch. 6.9, ci-après: Directives LEtr). Si des raisons majeures justifient une dérogation à l’exigence du ménage commun, le droit à l’octroi d’une autorisation d’établissement est maintenu (art. 42 al. 3 LEtr, Directives LEtr 6.9). c) En l'espèce, le recourant a été mis au bénéfice d'une autorisation de séjour par regroupement familial à la suite de son mariage avec une ressortissante suisse. Il n'est pas contesté que les époux, mariés le 11 avril 2008, se sont séparés au début du mois d'avril 2009, soit après une année de vie commune, et que, depuis lors, ils n'ont plus vécu ensemble. Le recourant allègue qu’ils connaissent des difficultés passagères et affirme ne pas envisager de divorcer (PV d'audition du 21 juillet 2009). L'épouse, pour sa part, a indiqué par courrier à la juge instructrice que la reprise de la vie commune n'était pas envisageable à court ou moyen terme et que le lien conjugal était irrémédiablement rompu. Par ailleurs, il ressort du prononcé sur mesures protectrices de l'union conjugale qu'elle était alors prête à divorcer. Dans ces circonstances, la séparation des époux doit être considérée comme définitive. Comme le rappelle le recourant, selon la jurisprudence, les chances d'une reprise de la vie commune ne doivent pas se fonder sur les seules déclarations de l'époux autorisé à séjourner en Suisse indépendamment de sa situation matrimoniale. De telles déclarations doivent encore être confirmées par d'autres indices, comme par exemple l'absence de cohabitation des époux pendant une période significative (ATF 130 II 113 consid. 10.3 p. 136). Or, tel est le cas en l’espèce dès lors que le couple est séparé depuis plus d’un an et cela après une année de vie commune. Enfin, le recourant n'invoque pas de raisons professionnelles ou familiales majeures au sens des art. 49 LEtr et 76 OASA, de sorte que l'existence de domiciles séparés n'est pas justifiée. Ainsi, compte tenu de l'ensemble des circonstances, le recourant ne peut se prévaloir ni de l'art. 42 al. 1 LEtr, ni de l'exception à l'exigence de vie commune prévue à l'art. 49 al. 1 LEtr, pour obtenir le renouvellement de son permis de séjour.</w:t>
      </w:r>
    </w:p>
    <w:p>
      <w:r>
        <w:rPr>
          <w:b/>
        </w:rPr>
        <w:t>E. 3</w:t>
      </w:r>
    </w:p>
    <w:p>
      <w:r>
        <w:t>L'art. 50 al. 1 let. a LEtr prévoit qu'après la dissolution de la famille, le droit du conjoint et des enfants à l'octroi d'une autorisation de séjour et à sa prolongation subsiste lorsque l'union conjugale a duré au moins 3 ans et l'intégration est réussie (let. a). En l'espèce, l'union conjugale a duré environ une année (11 avril 2008 - 1 er avril 2009) ; la durée de 3 ans n'est ainsi pas atteinte. A cet égard, l'on ne saurait suivre le recourant, qui, se référant à un passage du message du Conseil fédéral ( message du Conseil fédéral, FF 2002 3469 ch. 2.7 p. 3556 ), en conclut que la condition de la durée de l'union conjugale, posée par l'art. 50 al. 1 let. a LEtr, ne serait pas absolue. En effet, la lecture du message révèle que le passage en question ne concerne pas la condition du délai de trois ans d'union conjugale de l'art. 50 al. 1 let. a LEtr, mais le délai relatif à la délivrance de l'autorisation d'établissement. La première des deux conditions cumulatives de l'art. 50 al. 1 let. a LEtr n'étant pas remplie, il est superflu d'examiner ici ce qu'il en est de la deuxième, relative à l'intégration.</w:t>
      </w:r>
    </w:p>
    <w:p>
      <w:r>
        <w:rPr>
          <w:b/>
        </w:rPr>
        <w:t>E. 4</w:t>
      </w:r>
    </w:p>
    <w:p>
      <w:r>
        <w:t>Reste à déterminer si la poursuite du séjour en Suisse s'impose pour des raisons personnelles majeures au sens de l'art. 50 al. 1 let. b LEtr. a) Selon l’art. 50 al. 2 LEtr, les raisons personnelles majeures visées à l’al. 1 let. b sont notamment données lorsque le conjoint est victime de violence conjugale et que la réintégration sociale dans le pays d’origine semble fortement compromise. Cette disposition est précisée par l'art. 31 OASA, dont la teneur est la suivante : " Une autorisation de séjour peut être octroyée dans les cas individuels d'extrême gravité. Lors de l'appréciation il convient de tenir compte notamment :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 Pour interpréter la notion de « raisons personnelles majeures », on peut se référer à la jurisprudence développée sous l’empire de l’ancien art. 13 let. f OLE, en vigueur jusqu’au 31 décembre 2007, qui concernait les autorisations de séjour pouvant être délivrées "dans un cas personnel d'extrême gravité ou en raison de considérations de politique générale".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Le fait que l'étranger ait séjourné en Suisse pendant une longue période et s'y soit bien intégré ne suffit pas, à lui seul, à constituer un cas d'extrême gravité. De bonnes relations sociales et professionnelles nouées en Suisse ne sont également pas suffisantes. Il faut encore que la relation avec notre pays soit si étroite qu'on ne puisse exiger de l'étranger qu'il aille vivre dans un autre pays, notamment celui d'origine.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une réintégration plus facile (arrêt CDAP PE.2009.0101 du 30 décembre 2009 consid. 4a et références). b) En l'espèce, le recourant est arrivé en Suisse le 29 mars 2008, soit quelques jours avant son mariage avec une ressortissante suisse. La durée de son séjour, soit environ deux ans, paraît ainsi relativement courte. Il est vrai qu’il a toujours respecté strictement l'ordre juridique suisse, qu'il ne fait pas l'objet de poursuites et qu'il parle le français. Cela étant, le dossier ne révèle pas d'indice de l'existence d'un lien fort avec la Suisse. En effet, le recourant y est entré alors qu'il était âgé de presque 25 ans. Il a ainsi passé toute son enfance, adolescence et une partie de sa vie d'adulte dans son pays d'origine. Aucun enfant n'est issu de cette union. Hormis son épouse dont il est séparé, il n'a pas d'attaches particulières en Suisse. Par ailleurs, il a déclaré que sa mère, ses frères et sa sœur se trouvaient en Tunisie (PV d'audition du 21 juillet 2009). Il a ainsi nécessairement conservé des attaches et des liens culturels forts dans son pays d'origine, de sorte que l'on doit considérer que la réintégration n'est pas comprise. Il est en bonne santé. En outre, bien que l'on puisse saluer le fait qu'il soit au bénéfice d'un emploi stable depuis bientôt deux ans et qu'il donne entière satisfaction à son employeur, il ne peut se prévaloir de qualifications particulières. Enfin, les circonstances ayant donné lieu à la cessation de la vie commune ne sont pas de celles qui, comme la maltraitance, peuvent constituer un cas de rigueur. Compte tenu de l'ensemble des circonstances évoquées ci-dessus, on ne saurait considérer que le cas du recourant constitue un cas d'extrême rigueur qui justifierait l'octroi d'une autorisation de séjour.</w:t>
      </w:r>
    </w:p>
    <w:p>
      <w:r>
        <w:rPr>
          <w:b/>
        </w:rPr>
        <w:t>E. 5</w:t>
      </w:r>
    </w:p>
    <w:p>
      <w:r>
        <w:t>Il résulte des considérants qui précèdent que le recours doit être rejeté et la décision de l'autorité intimée confirmée. Un nouveau délai de départ sera fixé par l'autorité intimée. En sa qualité d'autorité d'exécution des arrêts de la cour de céans, le SPOP est en effet mieux à même d'apprécier toutes les circonstances du cas d'espèce, tant dans la fixation du délai de départ que dans le contrôle du respect de ce dernier.</w:t>
      </w:r>
    </w:p>
    <w:p>
      <w:r>
        <w:rPr>
          <w:b/>
        </w:rPr>
        <w:t>E. 6</w:t>
      </w:r>
    </w:p>
    <w:p>
      <w:r>
        <w:t>Un émolument est mis à la charge du recourant qui n'a pas droit à des dépens (art. 49 et 55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