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PE.2010.0002 vom 6. Juli 2010</w:t>
      </w:r>
    </w:p>
    <w:p>
      <w:r>
        <w:t>VD Tribunal cantonal, 2010-07-06, FR</w:t>
      </w:r>
    </w:p>
    <w:p>
      <w:r>
        <w:rPr>
          <w:b/>
        </w:rPr>
        <w:t xml:space="preserve">Quelle: </w:t>
      </w:r>
      <w:r>
        <w:t>https://mcp.opencaselaw.ch/entscheid/vd_omni_PE.2010.0002</w:t>
      </w:r>
    </w:p>
    <w:p>
      <w:r>
        <w:t>FR: VD_OMNI PE.2010.0002 du 6 juillet 2010</w:t>
      </w:r>
    </w:p>
    <w:p>
      <w:r>
        <w:t>IT: VD_OMNI PE.2010.0002 del 6 luglio 2010</w:t>
      </w:r>
    </w:p>
    <w:p>
      <w:pPr>
        <w:pStyle w:val="Heading2"/>
      </w:pPr>
      <w:r>
        <w:t>Regeste</w:t>
      </w:r>
    </w:p>
    <w:p>
      <w:r>
        <w:t>A.B.X.Y c/Service de la population (SPOP) | Confirmation du refus d'autorisation de séjour à un ressortissant CE/AELE (Portugais), condamné à plusieurs reprises, notamment à 15 et 6 mois, en particulier pour lésions corporelles. Compte tenu notamment de ses condamnations antérieures et de l'absence de prise de conscience, il représente une menace actuelle et concrète au sens de l'art. 5 annexe I ALCP. Peu importe qu'il ait été libéré conditionnellement (un pronostic ni défavorable ni favorable n'ayant été posé) et que sa compagne et ses trois enfants vivent en Suisse (illégalement, et sans que le recourant n'ait établi avoir reconnu ces enfants). L'absence de moyens financiers suffisants permet-elle de refuser une autorisation de séjour CE/AELE? Question laissée indécise en l'espèce.</w:t>
      </w:r>
    </w:p>
    <w:p>
      <w:pPr>
        <w:pStyle w:val="Heading2"/>
      </w:pPr>
      <w:r>
        <w:t>Erwägungen</w:t>
      </w:r>
    </w:p>
    <w:p>
      <w:r>
        <w:rPr>
          <w:b/>
        </w:rPr>
        <w:t>E. 1</w:t>
      </w:r>
    </w:p>
    <w:p>
      <w:r>
        <w:t>Citoyen portugais, le recourant peut en principe se prévaloir, au vu de sa nationalité, de l'accord du 21 juin 1999 entre, d'une part, la Confédération suisse et, d'autre part, la Communauté européenne et ses Etats membres, sur la libre circulation des personnes (ALCP; RS 0.142.112.681) entré en vigueur le 1 er juin 2002 dans la mesure où il affirme vouloir exercer dans notre pays une activité économique.</w:t>
      </w:r>
    </w:p>
    <w:p>
      <w:r>
        <w:rPr>
          <w:b/>
        </w:rPr>
        <w:t>E. 2</w:t>
      </w:r>
    </w:p>
    <w:p>
      <w:r>
        <w:t>Selon l'art. 2 par. 1 al. 2 annexe I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Le par. 6 de cette disposition précise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Selon la jurisprudence (arrêt PE.2009.0019 du 1 er avril 2010 consid. 2c), l'occupation d'un emploi pendant une durée inférieure à un an a pour conséquence que l'étranger en cause est assimilé aux personnes qui se rendent sur le territoire d'une partie contractante afin d'y chercher un emploi (art. 2 par. 1 al. 2 annexe I ALCP). Il ne jouit pas du statut de travailleur et est ainsi considéré comme une personne n'exerçant pas d'activité économique au sens de l'art. 24 annexe I ALCP. Il doit par conséquent, à la stricte teneur de l'art. 24 par. 1 et 3 annexe I ALCP, disposer pour lui-même et les membres de sa famille de moyens financiers suffisants pour ne devoir faire appel à l'aide sociale pendant leur séjour, étant rappelé qu'il peut être exclu de l'aide sociale (art. 2 par. 1 al. 2 annexe I ALCP in fine). En l'espèce, le recourant n'est plus au bénéfice d'une autorisation de séjour CE/AELE, dès lors que celle-ci est arrivée à échéance le 7 juillet 2008 sans qu'il n'ait formellement sollicité son renouvellement. Son départ a du reste été enregistré le 28 juillet 2009 avec effet au 1 er janvier 2009. Il ne démontre pas exercer une activité lucrative en qualité de salarié ou d'indépendant. L'on ignore s'il dispose des moyens de subvenir à son entretien (et à celui de sa famille), alors qu'il pourrait s'agir d'une condition d'octroi d'une autorisation CE/AELE (sur cette problématique, cf. arrêt PE.2009.0019 du 1 er avril 2010 précité et art. 4 al. 2 de la loi du 2 décembre 2003 sur l'action sociale vaudoise [LASV; RSV 850.051]) dans sa version entrée en vigueur le 1 er juillet 2010 [novelle du 6 octobre 2009 et arrêté du Conseil d'Etat du 2 décembre 2009, in FAO du 4 décembre 2009], selon lequel la LASV ne s'applique pas aux ressortissants communautaires à la recherche d'un emploi et titulaires d'une autorisations de séjour de courte durée, à l'exception des dispositions relatives à l'aide d'urgence). Ces questions souffrent de demeurer indécises, dès lors que le refus d'autorisation de séjour doit de toute façon être confirmé.</w:t>
      </w:r>
    </w:p>
    <w:p>
      <w:r>
        <w:rPr>
          <w:b/>
        </w:rPr>
        <w:t>E. 3</w:t>
      </w:r>
    </w:p>
    <w:p>
      <w:r>
        <w:t>Les droits octroyés par l'Accord sur la libre circulation des personnes ne peuvent être limités que par des mesures d'ordre ou de sécurité publics, au sens de l'art. 5 par. 1 annexe I ALCP, dont le cadre et les modalités sont définis par la directive 64/221/CEE et la jurisprudence pertinente y relative de la Cour de justice des Communautés européennes (ci-après: la Cour de justice ou CJCE; cf. art. 5 par. 2 annexe I ALCP en relation avec l'art. 16 al. 2 ALCP; au sujet de la prise en considération des arrêts de la Cour de justice postérieurs à cette date, cf. ATF 130 II 1 consid.</w:t>
      </w:r>
    </w:p>
    <w:p>
      <w:r>
        <w:rPr>
          <w:b/>
        </w:rPr>
        <w:t>E. 3.3</w:t>
      </w:r>
    </w:p>
    <w:p>
      <w:r>
        <w:t>p. 499/500). L'évaluation du risque de récidive sera d'autant plus rigoureuse que le bien juridique menacé est important (cf. ATF 130 II 176 consid. 4.3.1 p. 185/186).</w:t>
      </w:r>
    </w:p>
    <w:p>
      <w:r>
        <w:rPr>
          <w:b/>
        </w:rPr>
        <w:t>E. 3.6</w:t>
      </w:r>
    </w:p>
    <w:p>
      <w:r>
        <w:t>p. 9 ss, 113 consid. 5.2 p. 119 s. et les références citées). L'art. 3 par. 1 de la directive 64/221/CEE prévoit que les mesures d'ordre public ou de sécurité publique doivent être fondées exclusivement sur le comportement personnel de l'individu qui en fait l'objet. D'après l'art. 3 par. 2 de ladite directive, la seule existence de condamnations pénales (antérieures) ne peut automatiquement motiver de telles mesures.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(cf. ATF 130 II 176 consid. 3.4.1 p. 182 et les arrêts cités de la CJCE, not. du 27 octobre 1977, Bouchereau, C-30/77, Rec. 1977, p. 1999, points 33-35; arrêt de la CJCE du 29 avril 2004, Orfanopoulos, C-482/01, point 66; arrêt de la CJCE du 7 juin 2007, Commission des Communautés européennes contre Royaume des Pays-Bas, C-50/06, point 43). Tout automatisme qui reviendrait à prononcer une mesure d'éloignement du pays à la suite d'une condamnation pénale sans véritablement tenir compte du comportement personnel de l'auteur de l'infraction ni du danger qu'il représente pour l'ordre public est proscrit (arrêt précité de la CJCE Orfanopoulos, points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et les arrêts cités de la CJCE, not. l'arrêt précité de la CJCE Bouchereau, points 27 et 28; arrêt précité de la CJCE Commission contre Royaume des Pays-Bas, point 41; cf. également ATF 134 II 10 consid. 4.3 p. 24 qui parle du "rôle déterminant" du risque de récidive); selon les circonstances, la jurisprudence admet néanmoins que le seul fait du comportement passé de la personne concernée puisse réunir les conditions de pareille menace actuelle ( ATF 130 II 176 consid. 3.4.1 p. 183/184 et l'arrêt précité de la CJCE Bouchereau,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 ATF 130 II 493 consid.</w:t>
      </w:r>
    </w:p>
    <w:p>
      <w:r>
        <w:rPr>
          <w:b/>
        </w:rPr>
        <w:t>E. 4</w:t>
      </w:r>
    </w:p>
    <w:p>
      <w:r>
        <w:t>En l'espèce, le SPOP considère que des motifs d'ordre et de sécurité publics s'opposent à la délivrance d'un titre de séjour en Suisse au recourant sur le vu de son comportement. a) L'ALCP prévoit, à son art. 2 par. 4 annexe I, que les parties contractantes peuvent imposer aux ressortissants des autres parties contractantes de signaler leur présence sur le territoire. L'art. 12 LEtr impose à tout étranger, y compris aux ressortissants communautaires faute pour l'ALCP d'en disposer autrement (art. 2 al. 2 LEtr), une obligation de déclarer son arrivée. Or, le recourant n'a toujours pas annoncé son arrivée, alors qu'il s'agit d'un comportement répétitif. En 2006 en effet, le recourant était revenu en Suisse sans procéder en temps utile aux formalités d'annonce qui lui incombaient. Il a du reste déjà été condamné le 27 février 2009 (cf. ci-dessous) pour ne pas avoir fait renouveler son permis de séjour entre le 5 mai et le 23 décembre 2008. On rappellera au surplus que, sur ses annonces d'arrivée de juin 2004 et août 2006 le recourant a coché la case "non" à la rubrique portant sur des condamnations antérieures. Il a donc fait de fausses déclarations. Enfin, il n'a pas annoncé le séjour de sa compagne et de ses enfants en Suisse. b) En outre et surtout, le recourant a été condamné à plusieurs reprises. En effet, il a encouru les condamnations suivantes: -    Le 9 février 2001, une amende de 300 fr. pour consommation de stupéfiants; -    Le 10 mai 2001, 120 jours-amende à 600 Escudos le jour pour conduite d'un véhicule sans permis (Tribunal de 10.********), infraction commise le 12 mars 2000; -    Le 13 mai 2002, 15 mois d'emprisonnement pour tentative de vol qualifié (Tribunal de 11.********), perpétrée le 22 novembre 2000; -    Le 10 septembre 2004, amende de 750 fr. pour violation simple des règles de la circulation routière, tentative de soustraction à la prise de sang et défaut de port du permis de conduire, commises le 24 avril 2004; -    Le 14 octobre 2008, 6 mois de peine privative de liberté pour lésions corporelles simples, voies de fait et menace, selon faits survenus la nuit du 10 au 11 septembre 2006, ce jugement traitant également de la participation à une bagarre la nuit du 27 au 28 novembre 2004; -    Le 27 février 2009, amende de 300 fr., à titre de peine complémentaire à la précédente, pour contravention à la LEtr et à la LCH; -    Le 12 mai 2009, 2 jours de peine privative de liberté se substituant à une amende impayée. Il résulte de cette énumération que le recourant n'a pas cessé depuis 2000 d'enfreindre la loi, que ce soit au Portugal ou en Suisse. Le recourant a d'ailleurs subi deux condamnations d'une durée relativement importante, de 15 mois dans son pays d'origine pour tentative de vol qualifié, et de 6 mois pour lésions corporelles simples, voies de fait et menace, soit 21 mois au total. De surcroît, le recourant ne s'est pas contenté de délits contre le patrimoine; en effet, lors des faits survenus en 2006 et à l'origine de la condamnation prononcée en 2008, il n'a pas hésité à s'en prendre violemment à l'intégrité physique du propriétaire d'un établissement public où l'une de ses sœurs travaillait, soit à le faire tomber, puis à lui porter des coups de pied, voire de talon, à la figure, jusqu'à le rendre inconscient. Il résulte du jugement rendu le 14 octobre 2008 qu'à cette occasion, le recourant a fait preuve d'une violence qui confinait à la " sauvagerie ". Il n'y a pas lieu de s'étendre sur la gravité des faits, indéniable même si en fin de compte les lésions n'ont pas exposé la vie de la victime. On rappellera en outre que cette bagarre n'est pas un fait isolé: le recourant avait déjà participé à un épisode de violence en 2004, lors d'une sortie en discothèque, qui s'est soldé par le versement d'une indemnité à sa charge à la personne blessée. Par ailleurs, toujours selon le jugement du 14 octobre 2008, le recourant n'avait opéré aucune prise de conscience devant le juge pénal mais s'était au contraire enferré dans un " déni massif de responsabilité ". Au moment de sa libération conditionnelle, le juge d'application des peines a encore constaté que cette situation perdurait dès lors que le recourant s'en tenait à la version " fantaisiste " donnée au tribunal. En outre, il ne démontre pas qu'il serait désormais au bénéfice d'une activité lucrative, ainsi qu'il l'annonçait dans son recours. On ne discerne ainsi pas de volonté de changement. Dans de telles circonstances, on ne voit pas quelle perspective positive on pourrait porter au crédit du recourant qui n'a pas fait amende honorable ni entamé une sérieuse réflexion sur son geste, qui procédait d'une brutalité sans nom. Dans ces conditions, l'autorité intimée pouvait retenir, sans violer le droit fédéral, ni abuser de son pouvoir d'appréciation, que le recourant représente une menace actuelle et concrète au sens de l'art. 5 annexe I ALCP. Pour le surplus, indépendamment de la gravité des actes commis et du pronostic, ni favorable ni défavorable posé par le juge d'application des peines, autrement dit d'un pronostic à tout le moins réservé, la mesure litigieuse n'apparaît pas non plus disproportionnée au vu des autres circonstances à prendre en considération, notamment la situation familiale et personnelle du recourant. En effet, les attaches de ce dernier avec la Suisse sont lâches; né en 1979, il a vécu en Suisse depuis le 25 juin 2004 et il est rentré au début de l'année 2006 encore quelques mois dans son pays d'origine. Son existence a été marquée du sceau de l'instabilité. Il n'a, au plan professionnel, pas été capable d'occuper durablement une place de travail. On ignore du reste si le recourant travaille actuellement dans l'établissement public tenu par sa mère et s'il parvient à subvenir à ses besoins. Sur le plan personnel, il n'est pas établi qu'il aurait épousé sa compagne, d'origine étrangère vivant illégalement en Suisse, dont il a eu trois enfants. Il n'est du reste pas davantage démontré qu'il aurait reconnu ces enfants, ni qu'il contribuerait à leur entretien. Quoi qu'il en soit, les années passées en Suisse par sa compagne et ses enfants ne peuvent guère être prises en considération, dès lors qu'il s'agit d'un séjour illégal. S a compagne, qui s'est accommodée pendant des années d'un séjour illégal et du comportement peu fiable de l'intéressé, ne pouvait du reste qu'être consciente des risques encourus. Dans ces conditions, l'intérêt public à l'éloignement du recourant l'emporte, dans la balance, sur son intérêt privé à demeurer en Suisse. Pour être complet, on confirmera que le recourant ne se trouve pas davantage dans un cas de rigueur, et que le refus d'autorisation de séjour se justifie également au regard de l'art. 62 let. a et b LEtr.</w:t>
      </w:r>
    </w:p>
    <w:p>
      <w:r>
        <w:rPr>
          <w:b/>
        </w:rPr>
        <w:t>E. 5</w:t>
      </w:r>
    </w:p>
    <w:p>
      <w:r>
        <w:t>Les considérants qui précèdent conduisent au rejet du recours aux frais du recourant qui succombe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