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PE.2009.0636 vom 10. Februar 2010</w:t>
      </w:r>
    </w:p>
    <w:p>
      <w:r>
        <w:t>VD Tribunal cantonal, 2010-02-10, FR</w:t>
      </w:r>
    </w:p>
    <w:p>
      <w:r>
        <w:rPr>
          <w:b/>
        </w:rPr>
        <w:t xml:space="preserve">Quelle: </w:t>
      </w:r>
      <w:r>
        <w:t>https://mcp.opencaselaw.ch/entscheid/vd_omni_PE.2009.0636</w:t>
      </w:r>
    </w:p>
    <w:p>
      <w:r>
        <w:t>FR: VD_OMNI PE.2009.0636 du 10 février 2010</w:t>
      </w:r>
    </w:p>
    <w:p>
      <w:r>
        <w:t>IT: VD_OMNI PE.2009.0636 del 10 febbraio 2010</w:t>
      </w:r>
    </w:p>
    <w:p>
      <w:pPr>
        <w:pStyle w:val="Heading2"/>
      </w:pPr>
      <w:r>
        <w:t>Regeste</w:t>
      </w:r>
    </w:p>
    <w:p>
      <w:r>
        <w:t>X._____________, Y._____________/Service de la population (SPOP) | Refus de transformer un permis F en permis B en raison du manque d'autonomie financière des recourants. Risque concret d'une dépendance durable à l'assistance publique. Rejet du recours.</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b)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destinataires de la décision attaquée, les recourants bénéficient sans conteste de la qualité pour recourir.</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3</w:t>
      </w:r>
    </w:p>
    <w:p>
      <w:r>
        <w:t>a) A l’appui de leur requête tendant à la transformation de leur permis F en permis B, les recourants invoquent implicitement les art. 84 al. 5 LEtr et 31 de l’ordonnance du Conseil fédéral relative à l’admission, au séjour et à l’exercice d’une activité lucrative (OASA ; RS 142.201) qui régissent l’octroi d’autorisations de séjour dans les cas individuels d’une extrême gravité. Selon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sa part, l'autorité intimée reproche aux recourants d'être toujours pris en charge financièrement par l’EVAM et en déduit que la transformation de leur permis F en permis B doit être refusée en application de l'art. 62 let. e LEtr. b) L'art. 62 let. e LEtr dispose que l'autorité compétente peut révoquer une autorisation, à l'exception de l'autorisation d'établissement, ou une autre décision fondée sur la LEtr, si l'étranger lui-même ou une personne dont il a la charge dépend de l'aide sociale. Conformément à l'art. 10 al. 1 er let. d LSEE,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Cour de droit administratif et public du Tribunal cantonal, ont considéré,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(PE.2008.0350 du 30 juin 2009 consid. 4a p. 6).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concerné à être financièrement autonome (PE.2006.0661 du 27 avril 2007 consid. 4b p. 8). b) Cela dit, un simple risque d’être à la charge de l’assistance publique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c) En l'espèce, il ressort des éléments du dossier que les recourants ont été assistés par l'EVAM pendant plusieurs années; ils ont notamment bénéficié de prestations d'assistance totale, pour la période comprise entre le 1 er juillet 2004 et le 30 juin 2009, s’élevant à montant total de plus de 100'000 fr. Actuellement, Y.______________ et son épouse travaillent tous les deux à temps partiel et réalisent un salaire mensuel net total de l’ordre de 2'200 fr. Selon la dernière décision de l’EVAM du 3 juin 2009 figurant au dossier, le couple XY._____________ a eu droit pour le mois de juin 2009 à une aide s’élevant à 1'326 fr. Peu importe que leur salaire soit versé directement à l’EVAM qui se charge du paiement du loyer et des primes d’assurance-maladie. Dès lors, le fait que les recourants aient bénéficié d’une aide financière importante pendant plusieurs années, qu’ils se trouvent toujours à l'assistance publique démontre qu’ils sont bien « dans une large mesure », au sens décrit ci-dessus, à la charge de l’assistance publique. S’agissant du critère relatif à la durée de cette assistance, il est également réalisé en ce sens que, sur la base d’une appréciation de la situation à long terme, on ne saurait raisonnablement pas exclure que les intéressés restent à la charge de l’assistance publique compte tenu de leur activité, relativement précaire compte tenu du marché du travail actuel. d) En dernier lieu, la décision querellée ne porte que sur le refus d'entrer en matière sur la transformation d'un permis F en permis B, si bien que les recourants ne sont pas tenus de quitter la Suisse et qu'ils peuvent dès lors continuer à y résider.</w:t>
      </w:r>
    </w:p>
    <w:p>
      <w:r>
        <w:rPr>
          <w:b/>
        </w:rPr>
        <w:t>E. 4</w:t>
      </w:r>
    </w:p>
    <w:p>
      <w:r>
        <w:t>Vu ce qui précède, le recours doit être rejeté aux frais des recourants qui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