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PE.2009.0617 vom 15. September 2010</w:t>
      </w:r>
    </w:p>
    <w:p>
      <w:r>
        <w:t>VD Tribunal cantonal, 2010-09-15, FR</w:t>
      </w:r>
    </w:p>
    <w:p>
      <w:r>
        <w:rPr>
          <w:b/>
        </w:rPr>
        <w:t xml:space="preserve">Quelle: </w:t>
      </w:r>
      <w:r>
        <w:t>https://mcp.opencaselaw.ch/entscheid/vd_omni_PE.2009.0617</w:t>
      </w:r>
    </w:p>
    <w:p>
      <w:r>
        <w:t>FR: VD_OMNI PE.2009.0617 du 15 septembre 2010</w:t>
      </w:r>
    </w:p>
    <w:p>
      <w:r>
        <w:t>IT: VD_OMNI PE.2009.0617 del 15 settembre 2010</w:t>
      </w:r>
    </w:p>
    <w:p>
      <w:pPr>
        <w:pStyle w:val="Heading2"/>
      </w:pPr>
      <w:r>
        <w:t>Regeste</w:t>
      </w:r>
    </w:p>
    <w:p>
      <w:r>
        <w:t>X. c/Service de la population (SPOP) | Le recourant, ressortissant kosovar, a vu son épouse Suisse décéder après plus de cinq années de mariage, au printemps 2009. En octobre 2009, le SPOP a émis un préavis favorable au renouvellement de l'autorisation de séjour du recourant, mais refusé sa transformation en autorisation d'établissement, compte tenu de la probable séparation intervenue "courant 2008". Il ressort clairement du dossier qu'une séparation est intervenue avant l'échéance du délai de cinq ans. en revanche, la décision doit être annulée et la cause renvoyée au SPOP pour examen de l'octroi d'une autorisation d'établissement au sens de l'art. 34 al. 4 LEtr.</w:t>
      </w:r>
    </w:p>
    <w:p>
      <w:pPr>
        <w:pStyle w:val="Heading2"/>
      </w:pPr>
      <w:r>
        <w:t>Erwägungen</w:t>
      </w:r>
    </w:p>
    <w:p>
      <w:r>
        <w:rPr>
          <w:b/>
        </w:rPr>
        <w:t>E. 1</w:t>
      </w:r>
    </w:p>
    <w:p>
      <w:r>
        <w:t>Interjeté dans le délai légal de trente jours suivant la notification de la décision entreprise (art. 95 de la loi vaudoise du 28 octobre 2008 sur la procédure administrative - LPA-VD; RSV 173.36), le recours a été déposé en temps utile. Il satisfait en outre aux conditions formelles de recevabilité (art. 75 et 79 LPA-VD), de sorte qu'il y a lieu d'entrer en matière sur le fond.</w:t>
      </w:r>
    </w:p>
    <w:p>
      <w:r>
        <w:rPr>
          <w:b/>
        </w:rPr>
        <w:t>E. 2</w:t>
      </w:r>
    </w:p>
    <w:p>
      <w:r>
        <w:t>En l'espèce, l'autorité intimée a émis un préavis favorable au renouvellement de l'autorisation de séjour du recourant, en application de l'art. 50 de la loi fédérale du 16 décembre 2005 sur les étrangers (LEtr; RS 142.20) - soit, implicitement, de l'al. 1 let. a de cette disposition, à teneur duquel le droit du conjoint à l'octroi d'une autorisation de séjour subsiste, après dissolution de la famille, lorsque l'union conjugale a duré au moins trois ans et que l'intégration est réussie. Elle a en revanche refusé la transformation de l'autorisation de séjour en autorisation d'établissement, au motif que, les époux s'étant séparés "courant 2008", la vie commune avait duré moins de cinq ans. Le recourant conteste ce dernier fait, et soutient que, après une brève séparation en février 2005, les conjoints ont fait ménage commun jusqu'au décès de l'épouse, soit jusqu'au 10 mars 2009. a) Aux termes de l'art. 42 LEtr, le conjoint d'un ressortissant suisse ainsi que ses enfants célibataires de moins de 18 ans ont droit à l'octroi d'une autorisation de séjour et à la prolongation de sa durée de validité à condition de vivre en ménage commun avec lui (al. 1). Après un séjour légal ininterrompu de cinq ans, le conjoint a droit à l'octroi d'une autorisation d'établissement (al. 3). Il résulte de directives intitulées "I. Domaine des étrangers" émises par l'ODM (version 1.7.09) que le délai de l'art. 42 al. 3 LEtr ne comprend que la durée du séjour ininterrompu en Suisse pendant le mariage, et qu'il faut en outre que les conjoints fassent ménage commun. Après ce délai, le droit à l'autorisation d'établissement existe même si, ultérieurement, il y a divorce ou décès du conjoint suisse. Le délai de cinq ans débute à la date du mariage, respectivement à la date de l'entrée en Suisse en cas de mariage à l'étranger (ch. 6.2.4.1, qui renvoie sur ce dernier point à l'ATF 130 II 49 consid. 3.2.3). En l'occurrence, le mariage a été célébré le 15 décembre 2003. Selon les déclarations du recourant, lesquelles ne sont infirmées par aucun élément au dossier et ont été admises, à tout le moins implicitement, par l'autorité intimée, les époux se sont séparés en février 2005, séparation qui n'a duré que trois semaines (cf. le procès-verbal d'audition du 23 décembre 2008), voire une semaine seulement (cf. notamment l'acte de recours du 16 novembre 2009). Compte tenu de sa brièveté, il y a lieu de retenir que cette séparation n'a pas interrompu le délai de l'art. 42 al. 3 LEtr - auquel cas un nouveau délai de cinq ans aurait commencé à courir dès la réconciliation (cf. arrêt PE.2007.0480 du 16 avril 2008 consid. 5 et les références). Demeure dès lors seule litigieuse l'existence d'un ménage commun durant l'année 2008, singulièrement jusqu'au 15 décembre 2008, date à laquelle le délai de cinq ans en cause serait arrivé à échéance. A cet égard, il résulte de l'attestation établie le 17 juin 2009 par la gérance immobilière "************" que le recourant "occupe l'appartement de 5 ½ pièces au 1er depuis le 1er septembre 2008 et un poste de conciergerie dans nos immeubles depuis le 1er septembre 2008". Dans son courrier adressé au SPOP le 28 novembre 2008, le Bureau des étrangers du Contrôle des habitants de la commune de 1.*********** a notamment relevé que, à la suite du passage à ses guichets de l'épouse de l'intéressée, il avait constaté que celle-ci n'était pas domiciliée à 1.*********** mais à 4.*************, et qu'elle ne faisait donc pas ménage commun avec lui. Dans le cadre de l'enquête administrative mise en œuvre en décembre 2008, le recourant a confirmé que son épouse résidait toujours à 4.*************, précisant qu'elle allait le "rejoindre tout prochainement" dans l'appartement qu'il louait à 1.*********** (réponse à la question 4), respectivement qu'ils allaient se "remettre ensemble bientôt" (réponse à la question 13). Enfin, l'épouse de l'intéressé est décédée le 10 mars 2009 à 4.************* (selon l'extrait de l'acte de décès), et il n'apparaît pas qu'elle aurait, dans l'intervalle, rejoint le recourant dans son appartement à 1.*********** - ce dernier ne le soutient du reste pas, produisant bien plutôt divers témoignages attestant que le couple aurait vécu ensemble dans la commune de 4.************* jusqu'à la date de ce décès. L'absence de ménage commun entre les conjoints a ainsi été constatée par la commune de 1.*********** en novembre 2008, et admise par le recourant lui-même en décembre 2008. Dans ces conditions, on ne saurait admettre que ce dernier aurait vécu auprès de son épouse, à 4.*************, durant la période en cause - alors même que, comme déjà relevé, l'intéressé a au contraire déclaré lors de son audition du 23 décembre 2008 que son épouse allait prochainement le rejoindre à 1.***********. Plusieurs éléments au dossier viennent par ailleurs confirmer que l'intéressé résidait effectivement à 1.***********: on relèvera ainsi que son courrier au SPOP du 15 décembre 2008 porte en en-tête son adresse à 1.***********; qu'il a par ailleurs exercé, dès le 1 er septembre 2008, la charge de concierge dans l'immeuble en cause, tout en travaillant à plein temps, dès la même date, en qualité de responsable d'équipe qualifié dans la construction métallique; qu'au demeurant, plusieurs des témoignages qu'il a produits le 13 juillet 2009 émanent de personnes qui se disent ses "voisins", et qui habitent l'immeuble de la rue *********** à 1.***********. Enfin, dans son courrier du 28 novembre 2008, la commune de 1.*********** a indiqué que l'épouse de l'intéressé n'était pas en mesure de signer l'attestation de prise en charge requise dans le cadre de la demande de regroupement familial "car elle émarge[ait] du CSR", respectivement que le recourant avait demandé "si une autre personne de sa famille pourrait signer cette demande"; force est de constater que ces indications, dont le recourant n'a aucunement contesté la teneur, laissent peu de place à un doute quelconque concernant la rupture de la communauté conjugale. Il y a dès lors lieu de retenir que les époux ne faisaient plus ménage commun dès avant le 15 décembre 2008, vraisemblablement depuis le 1 er septembre 2008 à tout le moins - dans tous les cas après moins de cinq ans de vie commune. Les déclarations écrites postérieures de tiers, produites par l'intéressé à l'appui du recours et dont il résulte que les conjoints auraient vécu ensemble dans la commune de 4.************* jusqu'au décès de l'épouse, ne sauraient suffire à remettre en cause ce constat, compte tenu de ce qui précède; la cour de céans s'estime à cet égard en mesure de statuer en l'état du dossier, en procédant à une appréciation anticipée des preuves proposées par le recourant (cf. ATF 131 I 153 consid. 3 et les références; ATF 2C_708/2009 du 12 avril 2010 consid. 4). b) Selon l'art. 49 LEtr, l'exigence du ménage commun prévue notamment à l'art. 42 LEtr n'est pas applicable lorsque la communauté familiale est maintenue et que des raisons majeures justifiant l'existence de domiciles séparés peuvent être invoquées. A teneur de l'art. 76 de l'ordonnance fédérale du 24 octobre 2007 relative à l'admission, au séjour et à l'exercice d'une activité lucrative (OASA; RS 142.201), une exception à l'exigence du ménage commun peut résulter de raisons majeures dues, notamment, à des obligations professionnelles ou à une séparation provisoire en raison de problèmes familiaux importants. En l'espèce, le recourant n'invoque aucune "raison majeure" au sens des art. 49 LEtr et 76 OASA dans le cadre de la présente procédure, dès lors qu'il conteste - à tort, comme indiqué ci-dessus (cf. consid. 2a) - l'absence de ménage commun. L'intéressé a toutefois exposé, à l'occasion de son audition du 23 décembre 2008, que son déménagement était dû au fait que, selon les indications du Contrôle des habitants de la commune de 1.***********, il devait avoir un appartement de cinq pièces et demi pour pouvoir bénéficier du regroupement familial (réponse à la question 4); à l'évidence, un tel motif de déménagement, s'il est fondé s'agissant d'accueillir les six enfants du recourant, ne saurait justifier la séparation des conjoints, au surplus durant une période de près de six mois (soit du 1 er septembre 2008, date de la location de l'appartement, au 10 mars 2009, date du décès de l'épouse). Force est ainsi de constater que l'absence de ménage commun n'était justifiée par aucune cause majeure, la séparation des époux attestant bien plutôt la rupture de la communauté conjugale. c) Il s'ensuit que, compte tenu de la séparation des époux après moins de cinq ans de vie commune, respectivement en l'absence de raison majeure justifiant qu'il soit renoncé à l'exigence du ménage commun, le droit à une autorisation d'établissement fondé sur l'art. 42 al. 3 LEtr n'est pas ouvert dans le cas d'espèce.</w:t>
      </w:r>
    </w:p>
    <w:p>
      <w:r>
        <w:rPr>
          <w:b/>
        </w:rPr>
        <w:t>E. 3</w:t>
      </w:r>
    </w:p>
    <w:p>
      <w:r>
        <w:t>Cela étant, en cas de dissolution de la famille, le délai d'octroi de l'autorisation d'établissement est réglé à l'art. 34 LEtr (art. 50 al. 3 LEtr). A teneur de l'art. 34 al. 4 LEtr, l'autorisation d'établissement peut être octroyée au terme d'un séjour ininterrompu de cinq ans au titre d'une autorisation de séjour lorsque l'étranger s'est bien intégré en Suisse, en particulier lorsqu'il a de bonnes connaissances d'une langue nationale. Selon l'art. 62 al. 1 OASA, l'autorisation d'établissement peut à cet égard être octroyée en cas d'intégration réussie, notamment lorsque l'étranger respecte l'ordre juridique suisse et les valeurs de la Constitution fédérale (let. a), lorsqu'il dispose de connaissances de la langue nationale parlée au lieu de domicile équivalant au moins au niveau de référence A2 du Cadre européen de référence pour les langues publié par le Conseil de l'Europe, les connaissances d'une autre langue nationale pouvant également être prises en compte dans des cas dûment motivés (let. b), et lorsqu'il manifeste sa volonté de participer à la vie économique et de se former (let. c). Les conditions permettant d'admettre l'existence d'une intégration réussie sont encore précisées par le directives précitées de l'ODM (cf. ch. 3.4.3.5.2 et Annexe 1 ad IV / 2.2 et 2.3.4). En l'espèce, le SPOP n'a à aucun moment examiné si les conditions des dispositions mentionnées ci-dessus étaient réalisées dans le cas du recourant, lequel n'a au demeurant jamais été interpellé sur cette question. Dès lors qu'il n'apparaît pas, a priori , que l'une ou l'autre de ces conditions ne serait manifestement pas remplie dans le cas d'espèce, il y a lieu de renvoyer le dossier de la cause à l'autorité intimée pour qu'elle statue sur ce point. Dans cette mesure, le recours doit ainsi être admis.</w:t>
      </w:r>
    </w:p>
    <w:p>
      <w:r>
        <w:rPr>
          <w:b/>
        </w:rPr>
        <w:t>E. 4</w:t>
      </w:r>
    </w:p>
    <w:p>
      <w:r>
        <w:t>Il résulte des considérants qui précèdent que le recours doit être partiellement admis, le dossier de la cause étant renvoyé à l'autorité intimée afin qu'elle statue sur l'éventuel octroi d'une autorisation d'établissement en faveur du recourant au regard de l'art. 34 al. 4 LEtr. Pour le surplus, la décision attaquée est confirmée en tant qu'elle refuse l'octroi d'une autorisation d'établissement en application de l'art. 42 al. 3 LEtr. Le présent arrêt est rendu sans frais (art. 50 et 52 al. 1 LPA-VD). Compte tenu de l'issue du litige, le recourant a droit à une indemnité à titre de dépens réduits (art. 55 al. 1 et 56 al. 2 LPA-VD), dont il convient d'arrêter le montant à 500 fr. à la charge de l'autorité intimée (art. 55 al. 2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