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PE.2009.0600 vom 29. Mai 2008</w:t>
      </w:r>
    </w:p>
    <w:p>
      <w:r>
        <w:t>VD Tribunal cantonal, 2008-05-29, FR</w:t>
      </w:r>
    </w:p>
    <w:p>
      <w:r>
        <w:rPr>
          <w:b/>
        </w:rPr>
        <w:t xml:space="preserve">Quelle: </w:t>
      </w:r>
      <w:r>
        <w:t>https://mcp.opencaselaw.ch/entscheid/vd_omni_PE.2009.0600</w:t>
      </w:r>
    </w:p>
    <w:p>
      <w:r>
        <w:t>FR: VD_OMNI PE.2009.0600 du 29 mai 2008</w:t>
      </w:r>
    </w:p>
    <w:p>
      <w:r>
        <w:t>IT: VD_OMNI PE.2009.0600 del 29 maggio 2008</w:t>
      </w:r>
    </w:p>
    <w:p>
      <w:pPr>
        <w:pStyle w:val="Heading2"/>
      </w:pPr>
      <w:r>
        <w:t>Regeste</w:t>
      </w:r>
    </w:p>
    <w:p>
      <w:r>
        <w:t>A. X.________, B. Y.________-Z.________ c/Service de la population (SPOP) | Les recourants ont déposé une demande d'ouverture de dossier de mariage le 15 février 2008. A cette fin, le recourant, ressortissant kosovar, a sollicité une autorisation de séjour en Suisse. Par décision du 29 mai 2008, l'office de l'état civil a refusé de prêter son concours à la célébration de ce mariage au motif notamment que le fiancé était beaucoup plus jeune que sa fiancée. Le fiancé a rétorqué que la date de naissance figurant sur son passeport était fausse et qu'il avait en réalité quatre ans de plus. L'office de l'état civil l'a alors dénoncé au Juge d'instruction pour tentative d'obtention frauduleuse d'une constatation fausse. Le Tribunal de police l'a toutefois libéré de cette accusation. Par arrêt du 27 mai 2009, la CDAP a admis le recours interjeté contre la décision de refus rendue par l'office de l'état civil. Par décision du 12 octobre 2009, le SPOP a cependant refusé de délivrer au fiancé une autorisation de séjour au motif que son mariage avec une ressortissante suisse n'était pas imminent, ses documents n'ayant pas été corrigés. L'autorité intimée a abusé de son pouvoir d'appréciation en ne laissant pas au recourant la possibilité de faire corriger ses documents, en particulier en lui laissant un délai réaliste pour ce faire, ce d'autant plus que l'existence d'une pratique généralisée consistant à falsifier la date de naissance des garçons nés au Kosovo pour éviter leur enrôlement dans l'armée serbe est reconnue. Recours admis.</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d'autorisation de séjour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a sollicité une autorisation de séjour en Suisse en vue de se marier avec une Suissesse. L'autorité intimée a refusé de lui délivrer un titre de séjour, estimant que ce mariage n'était pas imminent, dès lors que les documents d'identité du recourant devaient être corrigés. a) aa) Le mariage est célébré par l’officier de l'état civil au terme de la procédure préparatoire (art. 97 al. 1 du Code civil suisse du 10 décembre 1907 - CC; RS 210). Les fiancés établissent leur identité au moyen de documents et déclarent personnellement auprès de l'office de l'état civil qu'ils remplissent les conditions du mariage; ils produisent les consentements nécessaires (art. 98 al. 3 CC). A l'appui de leur demande d'exécution de la procédure préparatoire, les fiancés présentent un certificat relatif à leur domicile actuel,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ainsi que des documents relatifs à la naissance, au sexe, au nom et à la filiation des enfants communs, lorsque le lien de filiation n’a pas encore été enregistré dans le système ou que les données disponibles ne sont pas exactes, complètes ou conformes à l’état actuel (art. 64 al. 1 de l'ordonnance fédérale du 28 avril 2004 sur l'état civil - OEC; RS 211.112.2). L'office de l'état civil examine si la demande en exécution de la procédure préparatoire a été déposée régulièrement, si l'identité des fiancés est établie et si les conditions du mariage sont remplies (art. 99 al. 1 CC). L'art. 16 al. 1 let. b OEC précise que l'autorité de l'état civil s'assure de l'identité et de la capacité des personnes concernées. Celles-ci doivent produire les pièces requises, lesquelles ne doivent pas dater de plus de six mois. Si l'obtention de tels documents s'avère impossible ou ne peut manifestement être exigée, des documents plus anciens sont admis dans des cas fondés (art. 16 al. 2 OEC). bb) L'art. 30 al. 1 let. a LEtr prévoit qu'il est possible de déroger aux conditions d'admission des étrangers (art. 18 à 29 LEtr) dans le but notamment de tenir compte des cas individuels d’une extrême gravité ou d’intérêts publics majeurs.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(art. 31 al. 1 OASA). Selon les directives sur le domaine des étrangers édictées par l'Office fédéral des migrations (ci-après: ODM),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en application de l’art. 30 let. b LEtr en relation avec l’art. 31 OASA.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 directives sur le domaine des étrangers édictées par l'ODM, version du 1 er juillet 2009 n° 5.6.2.2.3). cc) Un étranger peut, selon les circonstances, se prévaloir de l'art. 8 §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2C.90/2007 du 27 août 2007 consid. 4.1, 2A.362/2002 du 4 octobre 2002 consid. 2.2). b) En l'espèce, les recourants ont déposés une demande d'ouverture de dossier de mariage le 15 février 2008. A cette fin, le recourant a sollicité la délivrance d'une autorisation de séjour. L'Office de l'état civil a cependant refusé de prêter son concours à la célébration de cette union qu'il estimait être de complaisance. Par arrêt du 27 mai 2009, la Cour de céans a admis le recours interjeté par les fiancés et annulé cette décision de refus. Cela étant, est apparu dans le cadre de l'instruction du recours le fait que la date de naissance inscrite sur les documents d'identité du recourant n'était pas conforme à la réalité. En effet, en application d'une pratique généralisée en vigueur dans son pays d'origine à l'époque, sa date de naissance avait été falsifiée afin qu'il puisse échapper à l'enrôlement dans l'armée serbe. L'office de l'état civil a dès lors invité le recourant à entreprendre des démarches en vue de faire rectifier ces données. Dans un premier temps, le recourant s'est semble-t-il heurté aux autorités de son pays qui lui auraient affirmé, dans un document daté du 19 juin 2009, qu'une telle rectification n'était pas possible. Informé ensuite qu'une telle modification pouvait au contraire avoir lieu, le recourant a entrepris des démarches dans ce sens. A l'heure actuelle, il allègue mettre tout en œuvre pour obtenir la correction de ses documents d'identité, ce dont il a informé l'autorité intimée le 17 août 2009. Par décision du 12 octobre 2009, cette dernière a toutefois refusé de délivrer une autorisation de séjour au recourant estimant que son mariage avec une ressortissante suisse n'était pas imminent. Ce faisant, l'autorité intimée a abusé de son pouvoir d'appréciation. En effet, la procédure en vue du mariage des recourants a été ralentie dans un premier temps en raison du refus de l'Office de l'état civil de prêter son concours à la célébration de cette union. Se voyant notamment reproché une trop grande différence d'âge avec sa fiancée, le recourant a expliqué qu'il était en réalité né en 1980. Les autorités de l'état civil ont dès lors exigé que ses documents d'identité soient rectifiés. Ces dernières ont à cette occasion reconnu connaître la problématique des falsifications de dates de naissance des hommes nés au Kosovo afin d'éviter leur enrôlement dans l'armée serbe. Au vu de ces éléments, il apparaît que l'autorité intimée a abusé de son pouvoir d'appréciation en ne laissant pas au recourant la possibilité de faire corriger ses documents, en particulier en lui laissant un délai réaliste pour ce faire. S'il est vrai que le mariage des recourants a dû être différé pour les raisons qui viennent d'être exposées, l'on peut considérer que sa célébration interviendra dans un délai raisonnable dans la mesure où la procédure de rectification devrait pouvoir être menée à terme prochainement. Si tel ne devait pas être le cas, l'application de l'art. 16 al. 2 OEC pourrait de plus être envisagée.</w:t>
      </w:r>
    </w:p>
    <w:p>
      <w:r>
        <w:rPr>
          <w:b/>
        </w:rPr>
        <w:t>E. 4</w:t>
      </w:r>
    </w:p>
    <w:p>
      <w:r>
        <w:t>Il découle des considérations qui précèdent que le recours est bien fondé et doit être admis. Les frais sont laissés à la charge de l'Etat. Des dépens seront alloués aux recourants qui ont procédé par l'intermédiaire d'un mandataire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